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58" w:rsidRDefault="00704458" w:rsidP="00704458">
      <w:pPr>
        <w:pStyle w:val="Style1"/>
        <w:numPr>
          <w:ilvl w:val="0"/>
          <w:numId w:val="0"/>
        </w:numPr>
        <w:rPr>
          <w:rFonts w:ascii="Arial" w:hAnsi="Arial" w:cs="Arial"/>
          <w:b/>
        </w:rPr>
      </w:pPr>
      <w:r w:rsidRPr="00E827DE">
        <w:rPr>
          <w:rFonts w:ascii="Arial" w:hAnsi="Arial" w:cs="Arial"/>
          <w:b/>
        </w:rPr>
        <w:t>Table 2.1: Central Heating by Fuel Typ</w:t>
      </w:r>
      <w:r>
        <w:rPr>
          <w:rFonts w:ascii="Arial" w:hAnsi="Arial" w:cs="Arial"/>
          <w:b/>
        </w:rPr>
        <w:t>e, 2001, 2004, 2006, 2009, 2011 &amp; 2016</w:t>
      </w:r>
    </w:p>
    <w:p w:rsidR="00704458" w:rsidRDefault="00704458" w:rsidP="00704458">
      <w:pPr>
        <w:pStyle w:val="Style1"/>
        <w:numPr>
          <w:ilvl w:val="0"/>
          <w:numId w:val="0"/>
        </w:numPr>
        <w:rPr>
          <w:rFonts w:ascii="Arial" w:hAnsi="Arial" w:cs="Arial"/>
          <w:b/>
        </w:rPr>
      </w:pPr>
    </w:p>
    <w:p w:rsidR="00704458" w:rsidRPr="00E827DE" w:rsidRDefault="00704458" w:rsidP="00704458">
      <w:pPr>
        <w:pStyle w:val="Style1"/>
        <w:numPr>
          <w:ilvl w:val="0"/>
          <w:numId w:val="0"/>
        </w:numPr>
        <w:rPr>
          <w:rFonts w:ascii="Arial" w:hAnsi="Arial" w:cs="Arial"/>
          <w:b/>
        </w:rPr>
      </w:pPr>
      <w:r w:rsidRPr="0081658F">
        <w:rPr>
          <w:rFonts w:ascii="Arial" w:hAnsi="Arial" w:cs="Arial"/>
          <w:b/>
        </w:rPr>
        <w:t>Table 2.2: Standard Assessment Procedure (SAP2012 – version 9.93) for 2016</w:t>
      </w:r>
    </w:p>
    <w:p w:rsidR="00704458" w:rsidRPr="00E827DE" w:rsidRDefault="00704458" w:rsidP="00704458">
      <w:pPr>
        <w:pStyle w:val="Style1"/>
        <w:numPr>
          <w:ilvl w:val="0"/>
          <w:numId w:val="0"/>
        </w:numPr>
        <w:rPr>
          <w:rFonts w:ascii="Arial" w:hAnsi="Arial" w:cs="Arial"/>
          <w:sz w:val="22"/>
          <w:szCs w:val="22"/>
        </w:rPr>
      </w:pPr>
    </w:p>
    <w:p w:rsidR="00704458" w:rsidRPr="000B11C0" w:rsidRDefault="00704458" w:rsidP="00704458">
      <w:pPr>
        <w:pStyle w:val="Style1"/>
        <w:numPr>
          <w:ilvl w:val="0"/>
          <w:numId w:val="0"/>
        </w:numPr>
        <w:rPr>
          <w:rFonts w:ascii="Arial" w:hAnsi="Arial" w:cs="Arial"/>
          <w:b/>
          <w:color w:val="7030A0"/>
        </w:rPr>
      </w:pPr>
      <w:r w:rsidRPr="000B11C0">
        <w:rPr>
          <w:rFonts w:ascii="Arial" w:hAnsi="Arial" w:cs="Arial"/>
          <w:b/>
          <w:color w:val="7030A0"/>
        </w:rPr>
        <w:t>Data Quality</w:t>
      </w:r>
    </w:p>
    <w:p w:rsidR="00704458" w:rsidRPr="000B11C0" w:rsidRDefault="00704458" w:rsidP="00704458">
      <w:pPr>
        <w:rPr>
          <w:rFonts w:ascii="Arial" w:hAnsi="Arial" w:cs="Arial"/>
          <w:i/>
          <w:color w:val="7030A0"/>
        </w:rPr>
      </w:pPr>
      <w:r w:rsidRPr="000B11C0">
        <w:rPr>
          <w:rFonts w:ascii="Arial" w:hAnsi="Arial" w:cs="Arial"/>
          <w:i/>
          <w:color w:val="7030A0"/>
        </w:rPr>
        <w:t>Relevance</w:t>
      </w:r>
    </w:p>
    <w:p w:rsidR="00704458" w:rsidRDefault="00704458" w:rsidP="00704458">
      <w:pPr>
        <w:spacing w:after="0"/>
        <w:jc w:val="both"/>
        <w:rPr>
          <w:rFonts w:ascii="Arial" w:hAnsi="Arial" w:cs="Arial"/>
        </w:rPr>
      </w:pPr>
      <w:r w:rsidRPr="003A7BB3">
        <w:rPr>
          <w:rFonts w:ascii="Arial" w:hAnsi="Arial" w:cs="Arial"/>
        </w:rPr>
        <w:t>Table</w:t>
      </w:r>
      <w:r>
        <w:rPr>
          <w:rFonts w:ascii="Arial" w:hAnsi="Arial" w:cs="Arial"/>
        </w:rPr>
        <w:t>s 2.1 and 2.2</w:t>
      </w:r>
      <w:r w:rsidRPr="003A7BB3">
        <w:rPr>
          <w:rFonts w:ascii="Arial" w:hAnsi="Arial" w:cs="Arial"/>
        </w:rPr>
        <w:t xml:space="preserve"> </w:t>
      </w:r>
      <w:r>
        <w:rPr>
          <w:rFonts w:ascii="Arial" w:hAnsi="Arial" w:cs="Arial"/>
        </w:rPr>
        <w:t>provide House Condition Survey (HCS) time series data for central heating by fuel type and 2016 mean SAP figures.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704458" w:rsidRDefault="00704458" w:rsidP="00704458">
      <w:pPr>
        <w:spacing w:after="0"/>
        <w:jc w:val="both"/>
        <w:rPr>
          <w:rFonts w:ascii="Arial" w:hAnsi="Arial" w:cs="Arial"/>
        </w:rPr>
      </w:pPr>
    </w:p>
    <w:p w:rsidR="00704458" w:rsidRDefault="00704458" w:rsidP="00704458">
      <w:pPr>
        <w:spacing w:after="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704458" w:rsidRDefault="00704458" w:rsidP="00704458">
      <w:pPr>
        <w:spacing w:after="0"/>
        <w:jc w:val="both"/>
        <w:rPr>
          <w:rFonts w:ascii="Arial" w:hAnsi="Arial" w:cs="Arial"/>
        </w:rPr>
      </w:pPr>
    </w:p>
    <w:p w:rsidR="00704458" w:rsidRDefault="00704458" w:rsidP="00704458">
      <w:pPr>
        <w:spacing w:after="0"/>
        <w:jc w:val="both"/>
        <w:rPr>
          <w:rFonts w:ascii="Arial" w:hAnsi="Arial" w:cs="Arial"/>
        </w:rPr>
      </w:pPr>
    </w:p>
    <w:p w:rsidR="00704458" w:rsidRPr="00CE48CE" w:rsidRDefault="00704458" w:rsidP="00704458">
      <w:pPr>
        <w:spacing w:after="0"/>
        <w:jc w:val="both"/>
        <w:rPr>
          <w:rFonts w:ascii="Arial" w:hAnsi="Arial" w:cs="Arial"/>
          <w:i/>
          <w:color w:val="7030A0"/>
          <w:sz w:val="24"/>
          <w:szCs w:val="24"/>
        </w:rPr>
      </w:pPr>
      <w:r w:rsidRPr="00CE48CE">
        <w:rPr>
          <w:rFonts w:ascii="Arial" w:hAnsi="Arial" w:cs="Arial"/>
          <w:i/>
          <w:color w:val="7030A0"/>
          <w:sz w:val="24"/>
          <w:szCs w:val="24"/>
        </w:rPr>
        <w:t>Accessibility and Clarity</w:t>
      </w:r>
    </w:p>
    <w:p w:rsidR="00704458" w:rsidRDefault="00704458" w:rsidP="00704458">
      <w:pPr>
        <w:spacing w:after="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704458" w:rsidRDefault="00704458" w:rsidP="00704458">
      <w:pPr>
        <w:spacing w:after="0"/>
        <w:jc w:val="both"/>
        <w:rPr>
          <w:rFonts w:ascii="Arial" w:hAnsi="Arial" w:cs="Arial"/>
        </w:rPr>
      </w:pPr>
    </w:p>
    <w:p w:rsidR="00704458" w:rsidRDefault="00704458" w:rsidP="00704458">
      <w:pPr>
        <w:spacing w:after="0"/>
        <w:jc w:val="both"/>
        <w:rPr>
          <w:rFonts w:ascii="Arial" w:hAnsi="Arial" w:cs="Arial"/>
        </w:rPr>
      </w:pPr>
      <w:r>
        <w:rPr>
          <w:rFonts w:ascii="Arial" w:hAnsi="Arial" w:cs="Arial"/>
        </w:rPr>
        <w:t>The main HCS report and Appendix tables for 2016 were published on the Housing Executive’s website on the 31 May 2018.</w:t>
      </w:r>
    </w:p>
    <w:p w:rsidR="00704458" w:rsidRDefault="00704458" w:rsidP="00704458">
      <w:pPr>
        <w:spacing w:after="0"/>
        <w:jc w:val="both"/>
        <w:rPr>
          <w:rFonts w:ascii="Arial" w:hAnsi="Arial" w:cs="Arial"/>
        </w:rPr>
      </w:pPr>
    </w:p>
    <w:p w:rsidR="00704458" w:rsidRDefault="00704458" w:rsidP="00704458">
      <w:pPr>
        <w:spacing w:after="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Excel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704458" w:rsidRDefault="00704458" w:rsidP="00704458">
      <w:pPr>
        <w:spacing w:after="0"/>
        <w:jc w:val="both"/>
        <w:rPr>
          <w:rFonts w:ascii="Arial" w:hAnsi="Arial" w:cs="Arial"/>
        </w:rPr>
      </w:pPr>
    </w:p>
    <w:p w:rsidR="00704458" w:rsidRPr="00831782" w:rsidRDefault="00704458" w:rsidP="00704458">
      <w:pPr>
        <w:spacing w:after="0"/>
        <w:jc w:val="both"/>
        <w:rPr>
          <w:rFonts w:ascii="Arial" w:hAnsi="Arial" w:cs="Arial"/>
          <w:i/>
          <w:color w:val="31849B"/>
          <w:sz w:val="24"/>
          <w:szCs w:val="24"/>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704458" w:rsidRDefault="00704458" w:rsidP="00704458">
      <w:pPr>
        <w:spacing w:after="0"/>
        <w:jc w:val="both"/>
        <w:rPr>
          <w:rFonts w:ascii="Arial" w:hAnsi="Arial" w:cs="Arial"/>
        </w:rPr>
      </w:pPr>
      <w:r w:rsidRPr="00831782">
        <w:rPr>
          <w:rFonts w:ascii="Arial" w:hAnsi="Arial" w:cs="Arial"/>
        </w:rPr>
        <w:t>(</w:t>
      </w:r>
      <w:hyperlink r:id="rId7" w:history="1">
        <w:r w:rsidRPr="00831782">
          <w:rPr>
            <w:rStyle w:val="Hyperlink"/>
            <w:rFonts w:ascii="Arial" w:hAnsi="Arial" w:cs="Arial"/>
          </w:rPr>
          <w:t>http://www.nihe.gov.uk/index/corporate/housing_research/house_condition_survey.htm</w:t>
        </w:r>
      </w:hyperlink>
      <w:r>
        <w:rPr>
          <w:rFonts w:ascii="Arial" w:hAnsi="Arial" w:cs="Arial"/>
        </w:rPr>
        <w:t>).</w:t>
      </w:r>
    </w:p>
    <w:p w:rsidR="00704458" w:rsidRPr="00831782" w:rsidRDefault="00704458" w:rsidP="00704458">
      <w:pPr>
        <w:spacing w:after="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rsidR="00704458" w:rsidRPr="00DC5E68" w:rsidRDefault="00704458" w:rsidP="00704458">
      <w:pPr>
        <w:spacing w:after="0"/>
        <w:jc w:val="both"/>
        <w:rPr>
          <w:rFonts w:ascii="Arial" w:hAnsi="Arial" w:cs="Arial"/>
          <w:i/>
          <w:sz w:val="24"/>
          <w:szCs w:val="24"/>
        </w:rPr>
      </w:pPr>
    </w:p>
    <w:p w:rsidR="00704458" w:rsidRPr="00DC5E68" w:rsidRDefault="00704458" w:rsidP="00704458">
      <w:pPr>
        <w:spacing w:after="0"/>
        <w:jc w:val="both"/>
        <w:rPr>
          <w:rFonts w:ascii="Arial" w:hAnsi="Arial" w:cs="Arial"/>
          <w:i/>
          <w:sz w:val="24"/>
          <w:szCs w:val="24"/>
        </w:rPr>
      </w:pPr>
    </w:p>
    <w:p w:rsidR="00704458" w:rsidRPr="00CE48CE" w:rsidRDefault="00704458" w:rsidP="00704458">
      <w:pPr>
        <w:spacing w:after="0"/>
        <w:jc w:val="both"/>
        <w:rPr>
          <w:rFonts w:ascii="Arial" w:hAnsi="Arial" w:cs="Arial"/>
          <w:i/>
          <w:color w:val="7030A0"/>
          <w:sz w:val="24"/>
          <w:szCs w:val="24"/>
        </w:rPr>
      </w:pPr>
      <w:r w:rsidRPr="00CE48CE">
        <w:rPr>
          <w:rFonts w:ascii="Arial" w:hAnsi="Arial" w:cs="Arial"/>
          <w:i/>
          <w:color w:val="7030A0"/>
          <w:sz w:val="24"/>
          <w:szCs w:val="24"/>
        </w:rPr>
        <w:t>Accuracy</w:t>
      </w:r>
    </w:p>
    <w:p w:rsidR="00704458" w:rsidRPr="00831782" w:rsidRDefault="00704458" w:rsidP="00704458">
      <w:pPr>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704458" w:rsidRPr="00831782" w:rsidRDefault="00704458" w:rsidP="00704458">
      <w:pPr>
        <w:pStyle w:val="Style1"/>
        <w:numPr>
          <w:ilvl w:val="0"/>
          <w:numId w:val="0"/>
        </w:numPr>
        <w:spacing w:line="276" w:lineRule="auto"/>
        <w:jc w:val="both"/>
        <w:rPr>
          <w:rFonts w:ascii="Arial" w:hAnsi="Arial" w:cs="Arial"/>
          <w:sz w:val="22"/>
          <w:szCs w:val="22"/>
        </w:rPr>
      </w:pPr>
    </w:p>
    <w:p w:rsidR="00704458" w:rsidRPr="00831782" w:rsidRDefault="00704458" w:rsidP="00704458">
      <w:pPr>
        <w:pStyle w:val="bullet"/>
        <w:tabs>
          <w:tab w:val="clear" w:pos="1080"/>
          <w:tab w:val="num" w:pos="709"/>
        </w:tabs>
        <w:spacing w:line="276"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704458" w:rsidRPr="00831782" w:rsidRDefault="00704458" w:rsidP="00704458">
      <w:pPr>
        <w:tabs>
          <w:tab w:val="num" w:pos="709"/>
        </w:tabs>
        <w:spacing w:after="0"/>
        <w:ind w:left="709" w:hanging="425"/>
        <w:jc w:val="both"/>
        <w:rPr>
          <w:rFonts w:ascii="Arial" w:hAnsi="Arial" w:cs="Arial"/>
        </w:rPr>
      </w:pPr>
    </w:p>
    <w:p w:rsidR="00704458" w:rsidRPr="00A30692" w:rsidRDefault="00704458" w:rsidP="00704458">
      <w:pPr>
        <w:pStyle w:val="bullet"/>
        <w:tabs>
          <w:tab w:val="clear" w:pos="1080"/>
          <w:tab w:val="num" w:pos="709"/>
        </w:tabs>
        <w:spacing w:line="276" w:lineRule="auto"/>
        <w:ind w:left="709" w:hanging="425"/>
        <w:jc w:val="both"/>
        <w:rPr>
          <w:rFonts w:cs="Arial"/>
          <w:sz w:val="22"/>
        </w:rPr>
      </w:pPr>
      <w:r w:rsidRPr="00831782">
        <w:rPr>
          <w:rFonts w:cs="Arial"/>
          <w:sz w:val="22"/>
        </w:rPr>
        <w:lastRenderedPageBreak/>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704458" w:rsidRPr="00A30692" w:rsidRDefault="00704458" w:rsidP="00704458">
      <w:pPr>
        <w:jc w:val="both"/>
      </w:pPr>
    </w:p>
    <w:p w:rsidR="00704458" w:rsidRPr="00A30692" w:rsidRDefault="00704458" w:rsidP="00704458">
      <w:pPr>
        <w:pStyle w:val="bullet"/>
        <w:numPr>
          <w:ilvl w:val="0"/>
          <w:numId w:val="0"/>
        </w:numPr>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704458" w:rsidRPr="00CE48CE" w:rsidRDefault="00704458" w:rsidP="00704458">
      <w:pPr>
        <w:jc w:val="both"/>
      </w:pPr>
    </w:p>
    <w:p w:rsidR="00704458" w:rsidRPr="00A30692" w:rsidRDefault="00704458" w:rsidP="00704458">
      <w:pPr>
        <w:spacing w:after="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704458" w:rsidRPr="00A30692" w:rsidRDefault="00704458" w:rsidP="00704458">
      <w:pPr>
        <w:pStyle w:val="Style1"/>
        <w:numPr>
          <w:ilvl w:val="0"/>
          <w:numId w:val="0"/>
        </w:numPr>
        <w:spacing w:line="276" w:lineRule="auto"/>
        <w:jc w:val="both"/>
        <w:rPr>
          <w:rFonts w:ascii="Arial" w:hAnsi="Arial" w:cs="Arial"/>
          <w:sz w:val="22"/>
          <w:szCs w:val="22"/>
        </w:rPr>
      </w:pPr>
    </w:p>
    <w:p w:rsidR="00704458" w:rsidRDefault="00704458" w:rsidP="00704458">
      <w:pPr>
        <w:pStyle w:val="Style1"/>
        <w:numPr>
          <w:ilvl w:val="0"/>
          <w:numId w:val="0"/>
        </w:numPr>
        <w:spacing w:line="276"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704458" w:rsidRDefault="00FA0B0D" w:rsidP="00704458">
      <w:pPr>
        <w:pStyle w:val="Style1"/>
        <w:numPr>
          <w:ilvl w:val="0"/>
          <w:numId w:val="0"/>
        </w:numPr>
        <w:spacing w:line="276" w:lineRule="auto"/>
        <w:jc w:val="both"/>
        <w:rPr>
          <w:rFonts w:ascii="Arial" w:hAnsi="Arial" w:cs="Arial"/>
          <w:sz w:val="22"/>
          <w:szCs w:val="22"/>
        </w:rPr>
      </w:pPr>
      <w:hyperlink r:id="rId8" w:history="1">
        <w:r w:rsidR="00704458" w:rsidRPr="00857EFF">
          <w:rPr>
            <w:rStyle w:val="Hyperlink"/>
            <w:rFonts w:ascii="Arial" w:eastAsiaTheme="majorEastAsia" w:hAnsi="Arial" w:cs="Arial"/>
            <w:sz w:val="22"/>
            <w:szCs w:val="22"/>
          </w:rPr>
          <w:t>http://www.nihe.gov.uk/index/corporate/housing_research/house_condition_survey/corporate-quality-information.htm</w:t>
        </w:r>
      </w:hyperlink>
      <w:r w:rsidR="00704458">
        <w:rPr>
          <w:rFonts w:ascii="Arial" w:hAnsi="Arial" w:cs="Arial"/>
          <w:sz w:val="22"/>
          <w:szCs w:val="22"/>
        </w:rPr>
        <w:t xml:space="preserve"> </w:t>
      </w:r>
    </w:p>
    <w:p w:rsidR="00704458" w:rsidRDefault="00704458" w:rsidP="00704458">
      <w:pPr>
        <w:pStyle w:val="Style1"/>
        <w:numPr>
          <w:ilvl w:val="0"/>
          <w:numId w:val="0"/>
        </w:numPr>
        <w:spacing w:line="276" w:lineRule="auto"/>
        <w:jc w:val="both"/>
        <w:rPr>
          <w:rFonts w:ascii="Arial" w:hAnsi="Arial" w:cs="Arial"/>
          <w:sz w:val="22"/>
          <w:szCs w:val="22"/>
        </w:rPr>
      </w:pPr>
    </w:p>
    <w:p w:rsidR="00704458" w:rsidRDefault="00FA0B0D" w:rsidP="00704458">
      <w:pPr>
        <w:pStyle w:val="Style1"/>
        <w:numPr>
          <w:ilvl w:val="0"/>
          <w:numId w:val="0"/>
        </w:numPr>
        <w:spacing w:line="276" w:lineRule="auto"/>
        <w:jc w:val="both"/>
        <w:rPr>
          <w:rFonts w:ascii="Arial" w:hAnsi="Arial" w:cs="Arial"/>
          <w:sz w:val="22"/>
          <w:szCs w:val="22"/>
        </w:rPr>
      </w:pPr>
      <w:hyperlink r:id="rId9" w:history="1">
        <w:r w:rsidR="00704458" w:rsidRPr="00857EFF">
          <w:rPr>
            <w:rStyle w:val="Hyperlink"/>
            <w:rFonts w:ascii="Arial" w:eastAsiaTheme="majorEastAsia" w:hAnsi="Arial" w:cs="Arial"/>
            <w:sz w:val="22"/>
            <w:szCs w:val="22"/>
          </w:rPr>
          <w:t>https://www.nihe.gov.uk/house_condition_survey_main_report_2016.pdf</w:t>
        </w:r>
      </w:hyperlink>
    </w:p>
    <w:p w:rsidR="00704458" w:rsidRDefault="00704458" w:rsidP="00704458">
      <w:pPr>
        <w:pStyle w:val="Style1"/>
        <w:numPr>
          <w:ilvl w:val="0"/>
          <w:numId w:val="0"/>
        </w:numPr>
        <w:spacing w:line="276" w:lineRule="auto"/>
        <w:jc w:val="both"/>
        <w:rPr>
          <w:rFonts w:ascii="Arial" w:hAnsi="Arial" w:cs="Arial"/>
          <w:sz w:val="22"/>
          <w:szCs w:val="22"/>
        </w:rPr>
      </w:pPr>
    </w:p>
    <w:p w:rsidR="00704458" w:rsidRDefault="00704458" w:rsidP="00704458">
      <w:pPr>
        <w:spacing w:line="276" w:lineRule="auto"/>
        <w:jc w:val="both"/>
        <w:rPr>
          <w:rFonts w:ascii="Arial" w:hAnsi="Arial" w:cs="Arial"/>
        </w:rPr>
      </w:pPr>
    </w:p>
    <w:p w:rsidR="00704458" w:rsidRDefault="00704458" w:rsidP="00704458">
      <w:pPr>
        <w:pStyle w:val="Style1"/>
        <w:numPr>
          <w:ilvl w:val="0"/>
          <w:numId w:val="0"/>
        </w:numPr>
        <w:tabs>
          <w:tab w:val="left" w:pos="720"/>
        </w:tabs>
        <w:spacing w:line="276" w:lineRule="auto"/>
        <w:jc w:val="both"/>
        <w:rPr>
          <w:rFonts w:ascii="Arial" w:hAnsi="Arial" w:cs="Arial"/>
          <w:color w:val="7030A0"/>
          <w:sz w:val="22"/>
          <w:szCs w:val="22"/>
        </w:rPr>
      </w:pPr>
      <w:r>
        <w:rPr>
          <w:rFonts w:ascii="Arial" w:hAnsi="Arial" w:cs="Arial"/>
          <w:i/>
          <w:color w:val="7030A0"/>
        </w:rPr>
        <w:t>Timeliness</w:t>
      </w:r>
    </w:p>
    <w:p w:rsidR="00704458" w:rsidRPr="00F06074" w:rsidRDefault="00704458" w:rsidP="00704458">
      <w:pPr>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704458" w:rsidRDefault="00704458" w:rsidP="00704458">
      <w:pPr>
        <w:pStyle w:val="Style1"/>
        <w:numPr>
          <w:ilvl w:val="0"/>
          <w:numId w:val="0"/>
        </w:numPr>
        <w:spacing w:line="276"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704458" w:rsidRPr="00E827DE" w:rsidRDefault="00704458" w:rsidP="00704458">
      <w:pPr>
        <w:pStyle w:val="Style1"/>
        <w:numPr>
          <w:ilvl w:val="0"/>
          <w:numId w:val="0"/>
        </w:numPr>
        <w:spacing w:line="276" w:lineRule="auto"/>
        <w:jc w:val="both"/>
        <w:rPr>
          <w:rFonts w:ascii="Arial" w:hAnsi="Arial" w:cs="Arial"/>
          <w:sz w:val="22"/>
          <w:szCs w:val="22"/>
        </w:rPr>
      </w:pPr>
    </w:p>
    <w:p w:rsidR="00704458" w:rsidRPr="00E827DE" w:rsidRDefault="00704458" w:rsidP="00704458">
      <w:pPr>
        <w:pStyle w:val="Style1"/>
        <w:numPr>
          <w:ilvl w:val="0"/>
          <w:numId w:val="0"/>
        </w:numPr>
        <w:rPr>
          <w:rFonts w:ascii="Arial" w:hAnsi="Arial" w:cs="Arial"/>
          <w:sz w:val="22"/>
          <w:szCs w:val="22"/>
        </w:rPr>
      </w:pPr>
    </w:p>
    <w:p w:rsidR="00704458" w:rsidRPr="000B11C0" w:rsidRDefault="00704458" w:rsidP="00704458">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704458" w:rsidRPr="00321A55" w:rsidRDefault="00704458" w:rsidP="00704458">
      <w:pPr>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704458" w:rsidRPr="00F051C3" w:rsidRDefault="00704458" w:rsidP="00704458">
      <w:pPr>
        <w:rPr>
          <w:rFonts w:ascii="Arial" w:hAnsi="Arial" w:cs="Arial"/>
        </w:rPr>
      </w:pPr>
      <w:r w:rsidRPr="00321A55">
        <w:rPr>
          <w:rFonts w:ascii="Arial" w:hAnsi="Arial" w:cs="Arial"/>
        </w:rPr>
        <w:lastRenderedPageBreak/>
        <w:t>The NIHCS surveyors receive the same training as the English surveyors, this reduces surveyor variability.</w:t>
      </w:r>
    </w:p>
    <w:p w:rsidR="00704458" w:rsidRPr="00A42637" w:rsidRDefault="00704458" w:rsidP="00704458">
      <w:pPr>
        <w:pStyle w:val="Style1"/>
        <w:numPr>
          <w:ilvl w:val="0"/>
          <w:numId w:val="0"/>
        </w:numPr>
        <w:spacing w:line="276" w:lineRule="auto"/>
        <w:jc w:val="both"/>
        <w:rPr>
          <w:rFonts w:ascii="Arial" w:hAnsi="Arial" w:cs="Arial"/>
          <w:sz w:val="22"/>
          <w:szCs w:val="22"/>
          <w:u w:val="single"/>
        </w:rPr>
      </w:pPr>
      <w:r w:rsidRPr="00A42637">
        <w:rPr>
          <w:rFonts w:ascii="Arial" w:hAnsi="Arial" w:cs="Arial"/>
          <w:sz w:val="22"/>
          <w:szCs w:val="22"/>
          <w:u w:val="single"/>
        </w:rPr>
        <w:t>Table 2.1</w:t>
      </w:r>
    </w:p>
    <w:p w:rsidR="00704458" w:rsidRPr="00A42637" w:rsidRDefault="00704458" w:rsidP="00704458">
      <w:pPr>
        <w:pStyle w:val="Style1"/>
        <w:numPr>
          <w:ilvl w:val="0"/>
          <w:numId w:val="0"/>
        </w:numPr>
        <w:spacing w:line="276" w:lineRule="auto"/>
        <w:jc w:val="both"/>
        <w:rPr>
          <w:rFonts w:ascii="Arial" w:hAnsi="Arial" w:cs="Arial"/>
          <w:sz w:val="22"/>
          <w:szCs w:val="22"/>
        </w:rPr>
      </w:pPr>
      <w:r w:rsidRPr="00A42637">
        <w:rPr>
          <w:rFonts w:ascii="Arial" w:hAnsi="Arial" w:cs="Arial"/>
          <w:sz w:val="22"/>
          <w:szCs w:val="22"/>
        </w:rPr>
        <w:t xml:space="preserve">The House Condition Survey-based data on central heating published in </w:t>
      </w:r>
      <w:r w:rsidRPr="00A42637">
        <w:rPr>
          <w:rFonts w:ascii="Arial" w:hAnsi="Arial" w:cs="Arial"/>
          <w:i/>
          <w:sz w:val="22"/>
          <w:szCs w:val="22"/>
        </w:rPr>
        <w:t>Housing Statistics</w:t>
      </w:r>
      <w:r w:rsidRPr="00A42637">
        <w:rPr>
          <w:rFonts w:ascii="Arial" w:hAnsi="Arial" w:cs="Arial"/>
          <w:sz w:val="22"/>
          <w:szCs w:val="22"/>
        </w:rPr>
        <w:t xml:space="preserve"> were changed following the 2009 Survey, to reflect the minimal number of </w:t>
      </w:r>
      <w:proofErr w:type="spellStart"/>
      <w:r w:rsidRPr="00A42637">
        <w:rPr>
          <w:rFonts w:ascii="Arial" w:hAnsi="Arial" w:cs="Arial"/>
          <w:sz w:val="22"/>
          <w:szCs w:val="22"/>
        </w:rPr>
        <w:t>non centrally</w:t>
      </w:r>
      <w:proofErr w:type="spellEnd"/>
      <w:r w:rsidRPr="00A42637">
        <w:rPr>
          <w:rFonts w:ascii="Arial" w:hAnsi="Arial" w:cs="Arial"/>
          <w:sz w:val="22"/>
          <w:szCs w:val="22"/>
        </w:rPr>
        <w:t>-heated homes, and associated difficulties with disaggregation by tenure and house dwelling type. The figures now reported in table 2.1 are fully comparable across each successive survey.</w:t>
      </w:r>
    </w:p>
    <w:p w:rsidR="00704458" w:rsidRPr="00A42637" w:rsidRDefault="00704458" w:rsidP="00704458">
      <w:pPr>
        <w:pStyle w:val="Style1"/>
        <w:numPr>
          <w:ilvl w:val="0"/>
          <w:numId w:val="0"/>
        </w:numPr>
        <w:spacing w:line="276" w:lineRule="auto"/>
        <w:jc w:val="both"/>
        <w:rPr>
          <w:rFonts w:ascii="Arial" w:hAnsi="Arial" w:cs="Arial"/>
          <w:sz w:val="22"/>
          <w:szCs w:val="22"/>
          <w:u w:val="single"/>
        </w:rPr>
      </w:pPr>
    </w:p>
    <w:p w:rsidR="00704458" w:rsidRPr="00A42637" w:rsidRDefault="00704458" w:rsidP="00704458">
      <w:pPr>
        <w:pStyle w:val="Style1"/>
        <w:numPr>
          <w:ilvl w:val="0"/>
          <w:numId w:val="0"/>
        </w:numPr>
        <w:spacing w:line="276" w:lineRule="auto"/>
        <w:jc w:val="both"/>
        <w:rPr>
          <w:rFonts w:ascii="Arial" w:hAnsi="Arial" w:cs="Arial"/>
          <w:sz w:val="22"/>
          <w:szCs w:val="22"/>
          <w:u w:val="single"/>
        </w:rPr>
      </w:pPr>
      <w:r w:rsidRPr="00A42637">
        <w:rPr>
          <w:rFonts w:ascii="Arial" w:hAnsi="Arial" w:cs="Arial"/>
          <w:sz w:val="22"/>
          <w:szCs w:val="22"/>
          <w:u w:val="single"/>
        </w:rPr>
        <w:t>Table 2.2</w:t>
      </w:r>
    </w:p>
    <w:p w:rsidR="00704458" w:rsidRDefault="00704458" w:rsidP="00704458">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The</w:t>
      </w:r>
      <w:r w:rsidRPr="00A42637">
        <w:rPr>
          <w:rFonts w:ascii="Arial" w:hAnsi="Arial" w:cs="Arial"/>
          <w:sz w:val="22"/>
          <w:szCs w:val="22"/>
        </w:rPr>
        <w:t xml:space="preserve"> Energy Efficiency </w:t>
      </w:r>
      <w:proofErr w:type="gramStart"/>
      <w:r w:rsidRPr="00A42637">
        <w:rPr>
          <w:rFonts w:ascii="Arial" w:hAnsi="Arial" w:cs="Arial"/>
          <w:sz w:val="22"/>
          <w:szCs w:val="22"/>
        </w:rPr>
        <w:t>Rating</w:t>
      </w:r>
      <w:proofErr w:type="gramEnd"/>
      <w:r w:rsidRPr="00A42637">
        <w:rPr>
          <w:rFonts w:ascii="Arial" w:hAnsi="Arial" w:cs="Arial"/>
          <w:sz w:val="22"/>
          <w:szCs w:val="22"/>
        </w:rPr>
        <w:t xml:space="preserve"> for 201</w:t>
      </w:r>
      <w:r>
        <w:rPr>
          <w:rFonts w:ascii="Arial" w:hAnsi="Arial" w:cs="Arial"/>
          <w:sz w:val="22"/>
          <w:szCs w:val="22"/>
        </w:rPr>
        <w:t>6</w:t>
      </w:r>
      <w:r w:rsidRPr="00A42637">
        <w:rPr>
          <w:rFonts w:ascii="Arial" w:hAnsi="Arial" w:cs="Arial"/>
          <w:sz w:val="22"/>
          <w:szCs w:val="22"/>
        </w:rPr>
        <w:t xml:space="preserve"> </w:t>
      </w:r>
      <w:r>
        <w:rPr>
          <w:rFonts w:ascii="Arial" w:hAnsi="Arial" w:cs="Arial"/>
          <w:sz w:val="22"/>
          <w:szCs w:val="22"/>
        </w:rPr>
        <w:t xml:space="preserve">NIHCS </w:t>
      </w:r>
      <w:r w:rsidRPr="00A42637">
        <w:rPr>
          <w:rFonts w:ascii="Arial" w:hAnsi="Arial" w:cs="Arial"/>
          <w:sz w:val="22"/>
          <w:szCs w:val="22"/>
        </w:rPr>
        <w:t>data</w:t>
      </w:r>
      <w:r>
        <w:rPr>
          <w:rFonts w:ascii="Arial" w:hAnsi="Arial" w:cs="Arial"/>
          <w:sz w:val="22"/>
          <w:szCs w:val="22"/>
        </w:rPr>
        <w:t xml:space="preserve"> has been derived from SAP 2012. </w:t>
      </w:r>
      <w:proofErr w:type="spellStart"/>
      <w:r>
        <w:rPr>
          <w:rFonts w:ascii="Arial" w:hAnsi="Arial" w:cs="Arial"/>
          <w:sz w:val="22"/>
          <w:szCs w:val="22"/>
        </w:rPr>
        <w:t>RdSAP</w:t>
      </w:r>
      <w:proofErr w:type="spellEnd"/>
      <w:r>
        <w:rPr>
          <w:rFonts w:ascii="Arial" w:hAnsi="Arial" w:cs="Arial"/>
          <w:sz w:val="22"/>
          <w:szCs w:val="22"/>
        </w:rPr>
        <w:t xml:space="preserve"> was updated in November 2017 to version 9.93 and this is the version used for the 2016 figures. Further information about SAP 2012 is available in Appendix H of the main 2016 HCS report.</w:t>
      </w:r>
    </w:p>
    <w:p w:rsidR="00704458" w:rsidRDefault="00704458" w:rsidP="00704458">
      <w:pPr>
        <w:pStyle w:val="Style1"/>
        <w:numPr>
          <w:ilvl w:val="0"/>
          <w:numId w:val="0"/>
        </w:numPr>
        <w:tabs>
          <w:tab w:val="left" w:pos="720"/>
        </w:tabs>
        <w:spacing w:line="276" w:lineRule="auto"/>
        <w:jc w:val="both"/>
        <w:rPr>
          <w:rFonts w:ascii="Arial" w:hAnsi="Arial" w:cs="Arial"/>
          <w:sz w:val="22"/>
          <w:szCs w:val="22"/>
        </w:rPr>
      </w:pPr>
    </w:p>
    <w:p w:rsidR="00704458" w:rsidRDefault="00FA0B0D" w:rsidP="00704458">
      <w:pPr>
        <w:pStyle w:val="Style1"/>
        <w:numPr>
          <w:ilvl w:val="0"/>
          <w:numId w:val="0"/>
        </w:numPr>
        <w:tabs>
          <w:tab w:val="left" w:pos="720"/>
        </w:tabs>
        <w:spacing w:line="276" w:lineRule="auto"/>
        <w:jc w:val="both"/>
        <w:rPr>
          <w:rFonts w:ascii="Arial" w:hAnsi="Arial" w:cs="Arial"/>
          <w:sz w:val="22"/>
          <w:szCs w:val="22"/>
        </w:rPr>
      </w:pPr>
      <w:hyperlink r:id="rId10" w:history="1">
        <w:r w:rsidR="00704458">
          <w:rPr>
            <w:rStyle w:val="Hyperlink"/>
            <w:rFonts w:ascii="Arial" w:eastAsiaTheme="majorEastAsia" w:hAnsi="Arial" w:cs="Arial"/>
            <w:sz w:val="22"/>
            <w:szCs w:val="22"/>
          </w:rPr>
          <w:t>https://www.nihe.gov.uk/house_condition_survey_main_report_2016.pdf</w:t>
        </w:r>
      </w:hyperlink>
    </w:p>
    <w:p w:rsidR="00704458" w:rsidRDefault="00704458" w:rsidP="00704458">
      <w:pPr>
        <w:pStyle w:val="Style1"/>
        <w:numPr>
          <w:ilvl w:val="0"/>
          <w:numId w:val="0"/>
        </w:numPr>
        <w:tabs>
          <w:tab w:val="left" w:pos="720"/>
        </w:tabs>
        <w:spacing w:line="276" w:lineRule="auto"/>
        <w:jc w:val="both"/>
        <w:rPr>
          <w:rFonts w:ascii="Arial" w:hAnsi="Arial" w:cs="Arial"/>
          <w:sz w:val="22"/>
          <w:szCs w:val="22"/>
        </w:rPr>
      </w:pPr>
    </w:p>
    <w:p w:rsidR="00704458" w:rsidRDefault="00704458" w:rsidP="00704458">
      <w:pPr>
        <w:pStyle w:val="CM129"/>
        <w:spacing w:line="276" w:lineRule="auto"/>
        <w:jc w:val="both"/>
        <w:rPr>
          <w:rFonts w:ascii="Arial" w:hAnsi="Arial" w:cs="Arial"/>
          <w:sz w:val="22"/>
          <w:szCs w:val="22"/>
        </w:rPr>
      </w:pPr>
      <w:r>
        <w:rPr>
          <w:rFonts w:ascii="Arial" w:hAnsi="Arial" w:cs="Arial"/>
          <w:sz w:val="22"/>
          <w:szCs w:val="22"/>
        </w:rPr>
        <w:t>The changes in the SAP methodology mean that a SAP rating using the SAP 2012 version 9.93 is not directly comparable to one calculated using an earlier version of SAP. Therefore it is not possible to make comparisons with the 2011 NIHCS, and caution should be used when quoting the previously published 2011 SAP ratings. A consistent SAP time series using SAP 2012 version 9.93 will be published separately on the NIHCS website in the autumn of 2018.</w:t>
      </w:r>
    </w:p>
    <w:p w:rsidR="00704458" w:rsidRDefault="00704458" w:rsidP="00704458">
      <w:pPr>
        <w:pStyle w:val="CM129"/>
        <w:spacing w:line="276" w:lineRule="auto"/>
        <w:jc w:val="both"/>
        <w:rPr>
          <w:rFonts w:ascii="Arial" w:hAnsi="Arial" w:cs="Arial"/>
          <w:sz w:val="22"/>
          <w:szCs w:val="22"/>
        </w:rPr>
      </w:pPr>
    </w:p>
    <w:p w:rsidR="00704458" w:rsidRPr="00CB1BDF" w:rsidRDefault="00704458" w:rsidP="00704458">
      <w:pPr>
        <w:pStyle w:val="CM129"/>
        <w:spacing w:line="276" w:lineRule="auto"/>
        <w:jc w:val="both"/>
        <w:rPr>
          <w:rFonts w:ascii="Arial" w:hAnsi="Arial" w:cs="Arial"/>
          <w:sz w:val="22"/>
          <w:szCs w:val="22"/>
        </w:rPr>
      </w:pPr>
      <w:r>
        <w:rPr>
          <w:rFonts w:ascii="Arial" w:hAnsi="Arial" w:cs="Arial"/>
          <w:sz w:val="22"/>
          <w:szCs w:val="22"/>
        </w:rPr>
        <w:t xml:space="preserve">Table 2.2 will be updated to include the latest </w:t>
      </w:r>
      <w:r w:rsidRPr="00A42637">
        <w:rPr>
          <w:rFonts w:ascii="Arial" w:hAnsi="Arial" w:cs="Arial"/>
          <w:sz w:val="22"/>
          <w:szCs w:val="22"/>
        </w:rPr>
        <w:t>SAP</w:t>
      </w:r>
      <w:r>
        <w:rPr>
          <w:rFonts w:ascii="Arial" w:hAnsi="Arial" w:cs="Arial"/>
          <w:sz w:val="22"/>
          <w:szCs w:val="22"/>
        </w:rPr>
        <w:t xml:space="preserve"> time series and </w:t>
      </w:r>
      <w:r w:rsidRPr="00A42637">
        <w:rPr>
          <w:rFonts w:ascii="Arial" w:hAnsi="Arial" w:cs="Arial"/>
          <w:sz w:val="22"/>
          <w:szCs w:val="22"/>
        </w:rPr>
        <w:t>f</w:t>
      </w:r>
      <w:r w:rsidRPr="00A42637">
        <w:rPr>
          <w:rFonts w:ascii="Arial" w:hAnsi="Arial" w:cs="Arial"/>
          <w:color w:val="000000"/>
          <w:sz w:val="22"/>
          <w:szCs w:val="22"/>
        </w:rPr>
        <w:t xml:space="preserve">igures </w:t>
      </w:r>
      <w:r>
        <w:rPr>
          <w:rFonts w:ascii="Arial" w:hAnsi="Arial" w:cs="Arial"/>
          <w:color w:val="000000"/>
          <w:sz w:val="22"/>
          <w:szCs w:val="22"/>
        </w:rPr>
        <w:t xml:space="preserve">as soon as possible. </w:t>
      </w:r>
      <w:r>
        <w:rPr>
          <w:rFonts w:ascii="Arial" w:hAnsi="Arial" w:cs="Arial"/>
          <w:sz w:val="22"/>
          <w:szCs w:val="22"/>
        </w:rPr>
        <w:t xml:space="preserve">Please note that figures </w:t>
      </w:r>
      <w:r w:rsidRPr="00A42637">
        <w:rPr>
          <w:rFonts w:ascii="Arial" w:hAnsi="Arial" w:cs="Arial"/>
          <w:color w:val="000000"/>
          <w:sz w:val="22"/>
          <w:szCs w:val="22"/>
        </w:rPr>
        <w:t xml:space="preserve">published in versions of the Northern Ireland Housing Statistics report </w:t>
      </w:r>
      <w:r>
        <w:rPr>
          <w:rFonts w:ascii="Arial" w:hAnsi="Arial" w:cs="Arial"/>
          <w:color w:val="000000"/>
          <w:sz w:val="22"/>
          <w:szCs w:val="22"/>
        </w:rPr>
        <w:t xml:space="preserve">prior to 2017/18 </w:t>
      </w:r>
      <w:r w:rsidRPr="00A42637">
        <w:rPr>
          <w:rFonts w:ascii="Arial" w:hAnsi="Arial" w:cs="Arial"/>
          <w:color w:val="000000"/>
          <w:sz w:val="22"/>
          <w:szCs w:val="22"/>
        </w:rPr>
        <w:t>are therefore not directly comparable wit</w:t>
      </w:r>
      <w:r>
        <w:rPr>
          <w:rFonts w:ascii="Arial" w:hAnsi="Arial" w:cs="Arial"/>
          <w:color w:val="000000"/>
          <w:sz w:val="22"/>
          <w:szCs w:val="22"/>
        </w:rPr>
        <w:t>h those contained in this edition of Table 2.2.</w:t>
      </w:r>
    </w:p>
    <w:p w:rsidR="00704458" w:rsidRDefault="00704458" w:rsidP="00704458">
      <w:pPr>
        <w:pStyle w:val="Tabtext"/>
        <w:spacing w:line="276" w:lineRule="auto"/>
        <w:ind w:left="0"/>
        <w:jc w:val="both"/>
        <w:rPr>
          <w:rFonts w:cs="Arial"/>
          <w:sz w:val="22"/>
          <w:szCs w:val="22"/>
        </w:rPr>
      </w:pPr>
    </w:p>
    <w:p w:rsidR="00704458" w:rsidRDefault="00704458" w:rsidP="00704458">
      <w:pPr>
        <w:pStyle w:val="Tabtext"/>
        <w:spacing w:line="276" w:lineRule="auto"/>
        <w:ind w:left="0"/>
        <w:jc w:val="both"/>
        <w:rPr>
          <w:rFonts w:cs="Arial"/>
          <w:sz w:val="22"/>
          <w:szCs w:val="22"/>
        </w:rPr>
      </w:pPr>
      <w:r>
        <w:rPr>
          <w:rFonts w:cs="Arial"/>
          <w:sz w:val="22"/>
          <w:szCs w:val="22"/>
        </w:rPr>
        <w:t>SAP is updated periodically to reflect developments in the understanding of dwelling thermal heat transfers and to incorporate emerging technologies. The SAP ratings give a measure of the annual unit energy cost and water heating and lighting for the dwelling under a heating regime, assuming specific heating patterns and room temperatures. The fuel prices used are averaged over the previous three years across the regions in the UK. The SAP takes into account a range of factors that contribute to energy efficiency including: thermal insulation of the building fabric; the shape and exposed surfaces of the dwelling; materials used for construction;</w:t>
      </w:r>
      <w:r w:rsidRPr="00A42637">
        <w:rPr>
          <w:rFonts w:cs="Arial"/>
          <w:sz w:val="22"/>
          <w:szCs w:val="22"/>
        </w:rPr>
        <w:t xml:space="preserve"> the efficiency and</w:t>
      </w:r>
      <w:r>
        <w:rPr>
          <w:rFonts w:cs="Arial"/>
          <w:sz w:val="22"/>
          <w:szCs w:val="22"/>
        </w:rPr>
        <w:t xml:space="preserve"> control of heating systems; </w:t>
      </w:r>
      <w:r w:rsidRPr="00A42637">
        <w:rPr>
          <w:rFonts w:cs="Arial"/>
          <w:sz w:val="22"/>
          <w:szCs w:val="22"/>
        </w:rPr>
        <w:t xml:space="preserve">fuel </w:t>
      </w:r>
      <w:r>
        <w:rPr>
          <w:rFonts w:cs="Arial"/>
          <w:sz w:val="22"/>
          <w:szCs w:val="22"/>
        </w:rPr>
        <w:t>used for space and water heating, ventilation and lighting; ventilation and solar gain characteristics of the dwelling and renewable energy technologies. SAP is not affected by the individual characteristics of the household occupying the dwelling or by the geographical location.</w:t>
      </w:r>
    </w:p>
    <w:p w:rsidR="00704458" w:rsidRDefault="00704458" w:rsidP="00704458">
      <w:pPr>
        <w:pStyle w:val="Tabtext"/>
        <w:spacing w:line="276" w:lineRule="auto"/>
        <w:ind w:left="0"/>
        <w:jc w:val="both"/>
        <w:rPr>
          <w:rFonts w:cs="Arial"/>
          <w:sz w:val="22"/>
          <w:szCs w:val="22"/>
        </w:rPr>
      </w:pPr>
    </w:p>
    <w:p w:rsidR="00704458" w:rsidRDefault="00704458" w:rsidP="00704458">
      <w:pPr>
        <w:pStyle w:val="Tabtext"/>
        <w:spacing w:line="276" w:lineRule="auto"/>
        <w:ind w:left="0"/>
        <w:jc w:val="both"/>
        <w:rPr>
          <w:rFonts w:cs="Arial"/>
          <w:sz w:val="22"/>
          <w:szCs w:val="22"/>
        </w:rPr>
      </w:pPr>
      <w:r>
        <w:rPr>
          <w:rFonts w:cs="Arial"/>
          <w:sz w:val="22"/>
          <w:szCs w:val="22"/>
        </w:rPr>
        <w:t>The SAP 2012 version included: extended climatic data using regional weather; an allowance for height above sea level was incorporated into external temperature data; revised Co2 emission factors and extended heat losses from primary pipework. Version 9.93 updated the U-values for solid brick, stone and cavity walls to more accurately reflect their thermal performance and improved the modelling for concrete walls as evidence showed that it was necessary to model concrete and solid walls separately.</w:t>
      </w:r>
    </w:p>
    <w:p w:rsidR="00704458" w:rsidRDefault="00704458" w:rsidP="00704458">
      <w:pPr>
        <w:pStyle w:val="Tabtext"/>
        <w:spacing w:line="276" w:lineRule="auto"/>
        <w:ind w:left="0"/>
        <w:jc w:val="both"/>
        <w:rPr>
          <w:rFonts w:cs="Arial"/>
          <w:sz w:val="22"/>
          <w:szCs w:val="22"/>
        </w:rPr>
      </w:pPr>
    </w:p>
    <w:p w:rsidR="00704458" w:rsidRDefault="00704458" w:rsidP="00704458">
      <w:pPr>
        <w:pStyle w:val="Tabtext"/>
        <w:spacing w:line="276" w:lineRule="auto"/>
        <w:ind w:left="0"/>
        <w:jc w:val="both"/>
        <w:rPr>
          <w:rFonts w:eastAsiaTheme="majorEastAsia" w:cs="Arial"/>
          <w:sz w:val="22"/>
          <w:szCs w:val="22"/>
        </w:rPr>
      </w:pPr>
      <w:r w:rsidRPr="00A42637">
        <w:rPr>
          <w:rFonts w:cs="Arial"/>
          <w:sz w:val="22"/>
          <w:szCs w:val="22"/>
        </w:rPr>
        <w:lastRenderedPageBreak/>
        <w:t xml:space="preserve">The SAP rating itself is on a logarithmic scale and provides a comparative measure of the energy efficiency of dwellings. </w:t>
      </w:r>
      <w:r w:rsidRPr="00127BBA">
        <w:rPr>
          <w:rFonts w:cs="Arial"/>
          <w:color w:val="000000"/>
          <w:sz w:val="22"/>
          <w:szCs w:val="22"/>
        </w:rPr>
        <w:t>The lower the score the lower the energy efficiency and the higher the score the higher the efficiency</w:t>
      </w:r>
      <w:r>
        <w:rPr>
          <w:rFonts w:cs="Arial"/>
          <w:color w:val="000000"/>
          <w:sz w:val="22"/>
          <w:szCs w:val="22"/>
        </w:rPr>
        <w:t>; a SAP rating of 100 represents zero energy cost</w:t>
      </w:r>
      <w:r w:rsidRPr="00127BBA">
        <w:rPr>
          <w:rFonts w:cs="Arial"/>
          <w:color w:val="000000"/>
          <w:sz w:val="22"/>
          <w:szCs w:val="22"/>
        </w:rPr>
        <w:t>.</w:t>
      </w:r>
      <w:r>
        <w:rPr>
          <w:rFonts w:cs="Arial"/>
          <w:color w:val="000000"/>
          <w:sz w:val="22"/>
          <w:szCs w:val="22"/>
        </w:rPr>
        <w:t xml:space="preserve"> The rating can be over 100 for dwellings that are net exporters of energy.</w:t>
      </w:r>
      <w:r>
        <w:rPr>
          <w:rFonts w:cs="Arial"/>
          <w:sz w:val="22"/>
          <w:szCs w:val="22"/>
        </w:rPr>
        <w:t xml:space="preserve"> More detail on the SAP 2012</w:t>
      </w:r>
      <w:r w:rsidRPr="00A42637">
        <w:rPr>
          <w:rFonts w:cs="Arial"/>
          <w:sz w:val="22"/>
          <w:szCs w:val="22"/>
        </w:rPr>
        <w:t xml:space="preserve"> rating can be found at the following links: </w:t>
      </w:r>
      <w:hyperlink r:id="rId11" w:history="1">
        <w:r w:rsidRPr="005B4DC8">
          <w:rPr>
            <w:rStyle w:val="Hyperlink"/>
            <w:rFonts w:eastAsiaTheme="majorEastAsia" w:cs="Arial"/>
            <w:sz w:val="22"/>
            <w:szCs w:val="22"/>
          </w:rPr>
          <w:t>https://www.bre.co.uk/sap2012</w:t>
        </w:r>
      </w:hyperlink>
    </w:p>
    <w:p w:rsidR="00704458" w:rsidRDefault="00704458" w:rsidP="00704458">
      <w:pPr>
        <w:pStyle w:val="Tabtext"/>
        <w:spacing w:line="276" w:lineRule="auto"/>
        <w:ind w:left="0"/>
        <w:jc w:val="both"/>
        <w:rPr>
          <w:rFonts w:cs="Arial"/>
          <w:sz w:val="22"/>
          <w:szCs w:val="22"/>
        </w:rPr>
      </w:pPr>
      <w:r>
        <w:rPr>
          <w:rFonts w:cs="Arial"/>
          <w:sz w:val="22"/>
          <w:szCs w:val="22"/>
        </w:rPr>
        <w:t xml:space="preserve"> </w:t>
      </w:r>
      <w:proofErr w:type="gramStart"/>
      <w:r>
        <w:rPr>
          <w:rFonts w:cs="Arial"/>
          <w:sz w:val="22"/>
          <w:szCs w:val="22"/>
        </w:rPr>
        <w:t>and</w:t>
      </w:r>
      <w:proofErr w:type="gramEnd"/>
      <w:r>
        <w:rPr>
          <w:rFonts w:cs="Arial"/>
          <w:sz w:val="22"/>
          <w:szCs w:val="22"/>
        </w:rPr>
        <w:t xml:space="preserve"> </w:t>
      </w:r>
      <w:hyperlink r:id="rId12" w:history="1">
        <w:r>
          <w:rPr>
            <w:rStyle w:val="Hyperlink"/>
            <w:rFonts w:eastAsiaTheme="majorEastAsia" w:cs="Arial"/>
            <w:sz w:val="22"/>
            <w:szCs w:val="22"/>
          </w:rPr>
          <w:t>https://www.nihe.gov.uk/house_condition_survey_main_report_2016.pdf</w:t>
        </w:r>
      </w:hyperlink>
    </w:p>
    <w:p w:rsidR="000B11C0" w:rsidRPr="001716CB" w:rsidRDefault="000B11C0" w:rsidP="000B11C0">
      <w:pPr>
        <w:rPr>
          <w:rFonts w:ascii="Arial" w:hAnsi="Arial" w:cs="Arial"/>
          <w:sz w:val="28"/>
          <w:szCs w:val="28"/>
        </w:rPr>
      </w:pPr>
    </w:p>
    <w:p w:rsidR="000B11C0" w:rsidRPr="00626ECB" w:rsidRDefault="000B11C0" w:rsidP="000B11C0">
      <w:pPr>
        <w:pStyle w:val="Style1"/>
        <w:numPr>
          <w:ilvl w:val="0"/>
          <w:numId w:val="0"/>
        </w:numPr>
        <w:rPr>
          <w:rFonts w:ascii="Arial" w:hAnsi="Arial" w:cs="Arial"/>
          <w:b/>
        </w:rPr>
      </w:pPr>
      <w:r w:rsidRPr="00626ECB">
        <w:rPr>
          <w:rFonts w:ascii="Arial" w:hAnsi="Arial" w:cs="Arial"/>
          <w:b/>
        </w:rPr>
        <w:t xml:space="preserve">Table 2.3 Warm Homes Scheme </w:t>
      </w:r>
      <w:r>
        <w:rPr>
          <w:rFonts w:ascii="Arial" w:hAnsi="Arial" w:cs="Arial"/>
          <w:b/>
        </w:rPr>
        <w:t>Grants Processed 2009-10 to 2014-15</w:t>
      </w:r>
    </w:p>
    <w:p w:rsidR="000B11C0" w:rsidRPr="008A3394" w:rsidRDefault="000B11C0" w:rsidP="000B11C0">
      <w:pPr>
        <w:pStyle w:val="Style1"/>
        <w:numPr>
          <w:ilvl w:val="0"/>
          <w:numId w:val="0"/>
        </w:numPr>
        <w:rPr>
          <w:rFonts w:ascii="Arial" w:hAnsi="Arial" w:cs="Arial"/>
          <w:b/>
          <w:sz w:val="22"/>
          <w:szCs w:val="22"/>
        </w:rPr>
      </w:pPr>
    </w:p>
    <w:p w:rsidR="000B11C0" w:rsidRPr="000B11C0" w:rsidRDefault="000B11C0" w:rsidP="000B11C0">
      <w:pPr>
        <w:pStyle w:val="Style1"/>
        <w:numPr>
          <w:ilvl w:val="0"/>
          <w:numId w:val="0"/>
        </w:numPr>
        <w:rPr>
          <w:rFonts w:ascii="Arial" w:hAnsi="Arial" w:cs="Arial"/>
          <w:b/>
          <w:color w:val="7030A0"/>
        </w:rPr>
      </w:pPr>
      <w:r w:rsidRPr="000B11C0">
        <w:rPr>
          <w:rFonts w:ascii="Arial" w:hAnsi="Arial" w:cs="Arial"/>
          <w:b/>
          <w:color w:val="7030A0"/>
        </w:rPr>
        <w:t>Data Quality</w:t>
      </w:r>
    </w:p>
    <w:p w:rsidR="000B11C0" w:rsidRPr="000B11C0" w:rsidRDefault="000B11C0" w:rsidP="000B11C0">
      <w:pPr>
        <w:rPr>
          <w:rFonts w:ascii="Arial" w:hAnsi="Arial" w:cs="Arial"/>
          <w:i/>
          <w:color w:val="7030A0"/>
        </w:rPr>
      </w:pPr>
      <w:r w:rsidRPr="000B11C0">
        <w:rPr>
          <w:rFonts w:ascii="Arial" w:hAnsi="Arial" w:cs="Arial"/>
          <w:i/>
          <w:color w:val="7030A0"/>
        </w:rPr>
        <w:t>Relevance</w:t>
      </w:r>
    </w:p>
    <w:p w:rsidR="000B11C0" w:rsidRPr="00DD1565" w:rsidRDefault="000B11C0" w:rsidP="000B11C0">
      <w:pPr>
        <w:spacing w:line="276" w:lineRule="auto"/>
        <w:jc w:val="both"/>
        <w:rPr>
          <w:rFonts w:ascii="Arial" w:hAnsi="Arial" w:cs="Arial"/>
          <w:color w:val="000000"/>
        </w:rPr>
      </w:pPr>
      <w:r w:rsidRPr="003A7BB3">
        <w:rPr>
          <w:rFonts w:ascii="Arial" w:hAnsi="Arial" w:cs="Arial"/>
        </w:rPr>
        <w:t xml:space="preserve">Table 2.3 reports on Warm Homes Scheme activity. </w:t>
      </w:r>
      <w:r w:rsidRPr="00DD1565">
        <w:rPr>
          <w:rFonts w:ascii="Arial" w:hAnsi="Arial" w:cs="Arial"/>
          <w:color w:val="000000"/>
        </w:rPr>
        <w:t xml:space="preserve">The Warm Homes Scheme ended on 31 March 2015 and has been replaced by the Affordable Warmth Scheme. </w:t>
      </w:r>
    </w:p>
    <w:p w:rsidR="000B11C0" w:rsidRDefault="000B11C0" w:rsidP="000B11C0">
      <w:pPr>
        <w:spacing w:line="276" w:lineRule="auto"/>
        <w:jc w:val="both"/>
        <w:rPr>
          <w:rFonts w:ascii="Arial" w:hAnsi="Arial" w:cs="Arial"/>
        </w:rPr>
      </w:pPr>
    </w:p>
    <w:p w:rsidR="000B11C0" w:rsidRDefault="000B11C0" w:rsidP="000B11C0">
      <w:pPr>
        <w:spacing w:line="276" w:lineRule="auto"/>
        <w:jc w:val="both"/>
        <w:rPr>
          <w:rFonts w:ascii="Arial" w:hAnsi="Arial" w:cs="Arial"/>
        </w:rPr>
      </w:pPr>
      <w:r>
        <w:rPr>
          <w:rFonts w:ascii="Arial" w:hAnsi="Arial" w:cs="Arial"/>
        </w:rPr>
        <w:t>Data from 2009/10 onwards were</w:t>
      </w:r>
      <w:r w:rsidRPr="003A7BB3">
        <w:rPr>
          <w:rFonts w:ascii="Arial" w:hAnsi="Arial" w:cs="Arial"/>
        </w:rPr>
        <w:t xml:space="preserve"> provided by the scheme managers appointed in 2009: Bryson Charitable Group and </w:t>
      </w:r>
      <w:proofErr w:type="gramStart"/>
      <w:r w:rsidRPr="003A7BB3">
        <w:rPr>
          <w:rFonts w:ascii="Arial" w:hAnsi="Arial" w:cs="Arial"/>
        </w:rPr>
        <w:t>H&amp;A</w:t>
      </w:r>
      <w:proofErr w:type="gramEnd"/>
      <w:r w:rsidRPr="003A7BB3">
        <w:rPr>
          <w:rFonts w:ascii="Arial" w:hAnsi="Arial" w:cs="Arial"/>
        </w:rPr>
        <w:t xml:space="preserve"> Mechanical Services. Users of the tables are those with an interest in the housing sector; including government officials, the voluntary sector, charities, the private sector and others.</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rPr>
          <w:rFonts w:ascii="Arial" w:hAnsi="Arial" w:cs="Arial"/>
          <w:i/>
          <w:color w:val="7030A0"/>
        </w:rPr>
      </w:pPr>
      <w:r w:rsidRPr="000B11C0">
        <w:rPr>
          <w:rFonts w:ascii="Arial" w:hAnsi="Arial" w:cs="Arial"/>
          <w:i/>
          <w:color w:val="7030A0"/>
        </w:rPr>
        <w:t>Accessibility and Clarity</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Th</w:t>
      </w:r>
      <w:r>
        <w:rPr>
          <w:rFonts w:ascii="Arial" w:hAnsi="Arial" w:cs="Arial"/>
          <w:sz w:val="22"/>
          <w:szCs w:val="22"/>
        </w:rPr>
        <w:t xml:space="preserve">is table is published in the </w:t>
      </w:r>
      <w:proofErr w:type="gramStart"/>
      <w:r w:rsidRPr="00527C4A">
        <w:rPr>
          <w:rFonts w:ascii="Arial" w:hAnsi="Arial" w:cs="Arial"/>
          <w:sz w:val="22"/>
          <w:szCs w:val="22"/>
        </w:rPr>
        <w:t>DfC’s</w:t>
      </w:r>
      <w:proofErr w:type="gramEnd"/>
      <w:r w:rsidRPr="00527C4A">
        <w:rPr>
          <w:rFonts w:ascii="Arial" w:hAnsi="Arial" w:cs="Arial"/>
          <w:sz w:val="22"/>
          <w:szCs w:val="22"/>
        </w:rPr>
        <w:t xml:space="preserve"> </w:t>
      </w:r>
      <w:r w:rsidRPr="008A3394">
        <w:rPr>
          <w:rFonts w:ascii="Arial" w:hAnsi="Arial" w:cs="Arial"/>
          <w:sz w:val="22"/>
          <w:szCs w:val="22"/>
        </w:rPr>
        <w:t xml:space="preserve">annual Housing Statistics, where it is available in pdf, Excel and Word format. Requests for the information in different formats can be made by contacting the Department for </w:t>
      </w:r>
      <w:r w:rsidR="00294E31">
        <w:rPr>
          <w:rFonts w:ascii="Arial" w:hAnsi="Arial" w:cs="Arial"/>
          <w:sz w:val="22"/>
          <w:szCs w:val="22"/>
        </w:rPr>
        <w:t>Communities</w:t>
      </w:r>
      <w:r w:rsidRPr="008A3394">
        <w:rPr>
          <w:rFonts w:ascii="Arial" w:hAnsi="Arial" w:cs="Arial"/>
          <w:sz w:val="22"/>
          <w:szCs w:val="22"/>
        </w:rPr>
        <w:t xml:space="preserve">.  </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Accuracy</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The two Warm Homes S</w:t>
      </w:r>
      <w:r>
        <w:rPr>
          <w:rFonts w:ascii="Arial" w:hAnsi="Arial" w:cs="Arial"/>
          <w:sz w:val="22"/>
          <w:szCs w:val="22"/>
        </w:rPr>
        <w:t>cheme managing organisations were</w:t>
      </w:r>
      <w:r w:rsidRPr="008A3394">
        <w:rPr>
          <w:rFonts w:ascii="Arial" w:hAnsi="Arial" w:cs="Arial"/>
          <w:sz w:val="22"/>
          <w:szCs w:val="22"/>
        </w:rPr>
        <w:t xml:space="preserve"> contractually responsible for provision o</w:t>
      </w:r>
      <w:r>
        <w:rPr>
          <w:rFonts w:ascii="Arial" w:hAnsi="Arial" w:cs="Arial"/>
          <w:sz w:val="22"/>
          <w:szCs w:val="22"/>
        </w:rPr>
        <w:t>f performance reports, which were</w:t>
      </w:r>
      <w:r w:rsidRPr="008A3394">
        <w:rPr>
          <w:rFonts w:ascii="Arial" w:hAnsi="Arial" w:cs="Arial"/>
          <w:sz w:val="22"/>
          <w:szCs w:val="22"/>
        </w:rPr>
        <w:t xml:space="preserve"> submitted to the Housing Executive on a monthly basis. The performance reports include</w:t>
      </w:r>
      <w:r>
        <w:rPr>
          <w:rFonts w:ascii="Arial" w:hAnsi="Arial" w:cs="Arial"/>
          <w:sz w:val="22"/>
          <w:szCs w:val="22"/>
        </w:rPr>
        <w:t>d</w:t>
      </w:r>
      <w:r w:rsidRPr="008A3394">
        <w:rPr>
          <w:rFonts w:ascii="Arial" w:hAnsi="Arial" w:cs="Arial"/>
          <w:sz w:val="22"/>
          <w:szCs w:val="22"/>
        </w:rPr>
        <w:t xml:space="preserve"> information on works completed and expenditure against targets agreed at the commencement of th</w:t>
      </w:r>
      <w:r>
        <w:rPr>
          <w:rFonts w:ascii="Arial" w:hAnsi="Arial" w:cs="Arial"/>
          <w:sz w:val="22"/>
          <w:szCs w:val="22"/>
        </w:rPr>
        <w:t>e financial year.  Performance wa</w:t>
      </w:r>
      <w:r w:rsidRPr="008A3394">
        <w:rPr>
          <w:rFonts w:ascii="Arial" w:hAnsi="Arial" w:cs="Arial"/>
          <w:sz w:val="22"/>
          <w:szCs w:val="22"/>
        </w:rPr>
        <w:t>s also measured through a range of key performance indicators and verified by ongoing checks and completion of quality assurance audits at year end. The figures in the table relate only to the cost of installing energy efficiency measures in eligible homes, and do not include management fees.</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 xml:space="preserve">Timeliness </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Statistics on expenditure associated with the Warm Homes Scheme are published on an annual basis.</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 xml:space="preserve">The time series of data in the table is coherent and directly comparable over time. The only change in the method of data collection during the time period covered by the table is that data have been collected from two scheme managers, rather than one, since 2009.  </w:t>
      </w:r>
    </w:p>
    <w:p w:rsidR="000B11C0" w:rsidRPr="00DD143B" w:rsidRDefault="000B11C0" w:rsidP="000B11C0">
      <w:pPr>
        <w:spacing w:line="276" w:lineRule="auto"/>
        <w:jc w:val="both"/>
        <w:rPr>
          <w:rFonts w:ascii="Arial" w:hAnsi="Arial" w:cs="Arial"/>
          <w:color w:val="000000"/>
        </w:rPr>
      </w:pPr>
      <w:r w:rsidRPr="008A3394">
        <w:rPr>
          <w:rFonts w:ascii="Arial" w:hAnsi="Arial" w:cs="Arial"/>
        </w:rPr>
        <w:t xml:space="preserve">Note that in 2009-10 in addition to the 391 heating installations in owner occupied properties, and 185 in the private rented sector, a further 198 heating measures installed between 1 April </w:t>
      </w:r>
      <w:r w:rsidRPr="008A3394">
        <w:rPr>
          <w:rFonts w:ascii="Arial" w:hAnsi="Arial" w:cs="Arial"/>
        </w:rPr>
        <w:lastRenderedPageBreak/>
        <w:t>and 30 June 2009 (under the previous scheme manager) cannot be attributed by tenu</w:t>
      </w:r>
      <w:r>
        <w:rPr>
          <w:rFonts w:ascii="Arial" w:hAnsi="Arial" w:cs="Arial"/>
        </w:rPr>
        <w:t xml:space="preserve">re and are not included in the overall ‘All Sectors’ total. </w:t>
      </w:r>
    </w:p>
    <w:p w:rsidR="000B11C0" w:rsidRDefault="000B11C0" w:rsidP="000B11C0">
      <w:pPr>
        <w:pStyle w:val="Style1"/>
        <w:numPr>
          <w:ilvl w:val="0"/>
          <w:numId w:val="0"/>
        </w:numPr>
        <w:rPr>
          <w:rFonts w:ascii="Arial" w:hAnsi="Arial" w:cs="Arial"/>
          <w:b/>
        </w:rPr>
      </w:pPr>
    </w:p>
    <w:p w:rsidR="000B11C0" w:rsidRPr="00F846DE" w:rsidRDefault="000B11C0" w:rsidP="000B11C0">
      <w:pPr>
        <w:pStyle w:val="Style1"/>
        <w:numPr>
          <w:ilvl w:val="0"/>
          <w:numId w:val="0"/>
        </w:numPr>
        <w:rPr>
          <w:rFonts w:ascii="Arial" w:hAnsi="Arial" w:cs="Arial"/>
          <w:b/>
        </w:rPr>
      </w:pPr>
      <w:r>
        <w:rPr>
          <w:rFonts w:ascii="Arial" w:hAnsi="Arial" w:cs="Arial"/>
          <w:b/>
        </w:rPr>
        <w:t xml:space="preserve">Table 2.4: Boiler Replacements Processed 2012-13 to </w:t>
      </w:r>
      <w:r w:rsidR="00704458">
        <w:rPr>
          <w:rFonts w:ascii="Arial" w:hAnsi="Arial" w:cs="Arial"/>
          <w:b/>
        </w:rPr>
        <w:t>2017-18</w:t>
      </w:r>
    </w:p>
    <w:p w:rsidR="000B11C0" w:rsidRPr="00801640" w:rsidRDefault="000B11C0" w:rsidP="000B11C0">
      <w:pPr>
        <w:pStyle w:val="Style1"/>
        <w:numPr>
          <w:ilvl w:val="0"/>
          <w:numId w:val="0"/>
        </w:numPr>
        <w:rPr>
          <w:rFonts w:ascii="Arial" w:hAnsi="Arial" w:cs="Arial"/>
          <w:b/>
        </w:rPr>
      </w:pPr>
    </w:p>
    <w:p w:rsidR="000B11C0" w:rsidRPr="000B11C0" w:rsidRDefault="000B11C0" w:rsidP="000B11C0">
      <w:pPr>
        <w:pStyle w:val="Style1"/>
        <w:numPr>
          <w:ilvl w:val="0"/>
          <w:numId w:val="0"/>
        </w:numPr>
        <w:rPr>
          <w:rFonts w:ascii="Arial" w:hAnsi="Arial" w:cs="Arial"/>
          <w:b/>
          <w:color w:val="7030A0"/>
        </w:rPr>
      </w:pPr>
      <w:r w:rsidRPr="000B11C0">
        <w:rPr>
          <w:rFonts w:ascii="Arial" w:hAnsi="Arial" w:cs="Arial"/>
          <w:b/>
          <w:color w:val="7030A0"/>
        </w:rPr>
        <w:t>Data Quality</w:t>
      </w:r>
    </w:p>
    <w:p w:rsidR="000B11C0" w:rsidRPr="000B11C0" w:rsidRDefault="000B11C0" w:rsidP="000B11C0">
      <w:pPr>
        <w:rPr>
          <w:rFonts w:ascii="Arial" w:hAnsi="Arial" w:cs="Arial"/>
          <w:i/>
          <w:color w:val="7030A0"/>
        </w:rPr>
      </w:pPr>
      <w:r w:rsidRPr="000B11C0">
        <w:rPr>
          <w:rFonts w:ascii="Arial" w:hAnsi="Arial" w:cs="Arial"/>
          <w:i/>
          <w:color w:val="7030A0"/>
        </w:rPr>
        <w:t>Relevance</w:t>
      </w:r>
    </w:p>
    <w:p w:rsidR="000B11C0" w:rsidRDefault="000B11C0" w:rsidP="000B11C0">
      <w:pPr>
        <w:spacing w:line="276" w:lineRule="auto"/>
        <w:rPr>
          <w:rFonts w:ascii="Arial" w:hAnsi="Arial" w:cs="Arial"/>
        </w:rPr>
      </w:pPr>
      <w:r w:rsidRPr="00F261E7">
        <w:rPr>
          <w:rFonts w:ascii="Arial" w:hAnsi="Arial" w:cs="Arial"/>
          <w:color w:val="000000"/>
        </w:rPr>
        <w:t xml:space="preserve">Table 2.4 reports on the Boiler Replacement Scheme activity.  The scheme was introduced in September 2012 and is aimed at replacing old, inefficient boilers in owner occupied homes.  Owner occupiers earning less than £40,000 who have a boiler at least 15 years old can apply to have it replaced. Up to £1,000 can be granted towards the replacement.  </w:t>
      </w:r>
      <w:r w:rsidRPr="00F261E7">
        <w:rPr>
          <w:rFonts w:ascii="Arial" w:hAnsi="Arial" w:cs="Arial"/>
        </w:rPr>
        <w:t>Users of the table are those with an interest in the housing sector; including government officials, the voluntary sector, charities, the private sector and others.</w:t>
      </w:r>
    </w:p>
    <w:p w:rsidR="000B11C0" w:rsidRPr="00E827DE" w:rsidRDefault="000B11C0" w:rsidP="000B11C0">
      <w:pPr>
        <w:pStyle w:val="Style1"/>
        <w:numPr>
          <w:ilvl w:val="0"/>
          <w:numId w:val="0"/>
        </w:numPr>
        <w:rPr>
          <w:rFonts w:ascii="Arial" w:hAnsi="Arial" w:cs="Arial"/>
          <w:sz w:val="22"/>
          <w:szCs w:val="22"/>
        </w:rPr>
      </w:pPr>
    </w:p>
    <w:p w:rsidR="000B11C0" w:rsidRPr="000B11C0" w:rsidRDefault="000B11C0" w:rsidP="000B11C0">
      <w:pPr>
        <w:rPr>
          <w:rFonts w:ascii="Arial" w:hAnsi="Arial" w:cs="Arial"/>
          <w:i/>
          <w:color w:val="7030A0"/>
        </w:rPr>
      </w:pPr>
      <w:r w:rsidRPr="000B11C0">
        <w:rPr>
          <w:rFonts w:ascii="Arial" w:hAnsi="Arial" w:cs="Arial"/>
          <w:i/>
          <w:color w:val="7030A0"/>
        </w:rPr>
        <w:t>Accessibility and Clarity</w:t>
      </w:r>
    </w:p>
    <w:p w:rsidR="000B11C0" w:rsidRPr="00E827DE" w:rsidRDefault="000B11C0" w:rsidP="000B11C0">
      <w:pPr>
        <w:pStyle w:val="Style1"/>
        <w:numPr>
          <w:ilvl w:val="0"/>
          <w:numId w:val="0"/>
        </w:numPr>
        <w:spacing w:line="276" w:lineRule="auto"/>
        <w:jc w:val="both"/>
        <w:rPr>
          <w:rFonts w:ascii="Arial" w:hAnsi="Arial" w:cs="Arial"/>
          <w:sz w:val="22"/>
          <w:szCs w:val="22"/>
        </w:rPr>
      </w:pPr>
      <w:r w:rsidRPr="00E827DE">
        <w:rPr>
          <w:rFonts w:ascii="Arial" w:hAnsi="Arial" w:cs="Arial"/>
          <w:sz w:val="22"/>
          <w:szCs w:val="22"/>
        </w:rPr>
        <w:t>Th</w:t>
      </w:r>
      <w:r>
        <w:rPr>
          <w:rFonts w:ascii="Arial" w:hAnsi="Arial" w:cs="Arial"/>
          <w:sz w:val="22"/>
          <w:szCs w:val="22"/>
        </w:rPr>
        <w:t>is table is published in the</w:t>
      </w:r>
      <w:r w:rsidRPr="00527C4A">
        <w:rPr>
          <w:rFonts w:ascii="Arial" w:hAnsi="Arial" w:cs="Arial"/>
          <w:sz w:val="22"/>
          <w:szCs w:val="22"/>
        </w:rPr>
        <w:t xml:space="preserve"> </w:t>
      </w:r>
      <w:proofErr w:type="gramStart"/>
      <w:r w:rsidRPr="00527C4A">
        <w:rPr>
          <w:rFonts w:ascii="Arial" w:hAnsi="Arial" w:cs="Arial"/>
          <w:sz w:val="22"/>
          <w:szCs w:val="22"/>
        </w:rPr>
        <w:t>DfC’s</w:t>
      </w:r>
      <w:proofErr w:type="gramEnd"/>
      <w:r w:rsidRPr="00527C4A">
        <w:rPr>
          <w:rFonts w:ascii="Arial" w:hAnsi="Arial" w:cs="Arial"/>
          <w:sz w:val="22"/>
          <w:szCs w:val="22"/>
        </w:rPr>
        <w:t xml:space="preserve"> </w:t>
      </w:r>
      <w:r w:rsidRPr="00E827DE">
        <w:rPr>
          <w:rFonts w:ascii="Arial" w:hAnsi="Arial" w:cs="Arial"/>
          <w:sz w:val="22"/>
          <w:szCs w:val="22"/>
        </w:rPr>
        <w:t xml:space="preserve">annual Housing Statistics, where it is available in pdf, Excel and Word format. Requests for the information in different formats can be made by contacting the Department for </w:t>
      </w:r>
      <w:r w:rsidR="00FA0B0D">
        <w:rPr>
          <w:rFonts w:ascii="Arial" w:hAnsi="Arial" w:cs="Arial"/>
          <w:sz w:val="22"/>
          <w:szCs w:val="22"/>
        </w:rPr>
        <w:t>Communities</w:t>
      </w:r>
      <w:bookmarkStart w:id="0" w:name="_GoBack"/>
      <w:bookmarkEnd w:id="0"/>
      <w:r w:rsidRPr="00E827DE">
        <w:rPr>
          <w:rFonts w:ascii="Arial" w:hAnsi="Arial" w:cs="Arial"/>
          <w:sz w:val="22"/>
          <w:szCs w:val="22"/>
        </w:rPr>
        <w:t xml:space="preserve">.  </w:t>
      </w:r>
    </w:p>
    <w:p w:rsidR="000B11C0" w:rsidRPr="00E827DE" w:rsidRDefault="000B11C0" w:rsidP="000B11C0">
      <w:pPr>
        <w:pStyle w:val="Style1"/>
        <w:numPr>
          <w:ilvl w:val="0"/>
          <w:numId w:val="0"/>
        </w:numPr>
        <w:rPr>
          <w:rFonts w:ascii="Arial" w:hAnsi="Arial" w:cs="Arial"/>
          <w:sz w:val="22"/>
          <w:szCs w:val="22"/>
        </w:rPr>
      </w:pPr>
    </w:p>
    <w:p w:rsidR="000B11C0" w:rsidRPr="00776861" w:rsidRDefault="000B11C0" w:rsidP="000B11C0">
      <w:pPr>
        <w:pStyle w:val="Style1"/>
        <w:numPr>
          <w:ilvl w:val="0"/>
          <w:numId w:val="0"/>
        </w:numPr>
        <w:rPr>
          <w:rFonts w:ascii="Arial" w:hAnsi="Arial" w:cs="Arial"/>
          <w:i/>
          <w:color w:val="0070C0"/>
        </w:rPr>
      </w:pPr>
      <w:r w:rsidRPr="000B11C0">
        <w:rPr>
          <w:rFonts w:ascii="Arial" w:hAnsi="Arial" w:cs="Arial"/>
          <w:i/>
          <w:color w:val="7030A0"/>
        </w:rPr>
        <w:t>Accuracy</w:t>
      </w:r>
    </w:p>
    <w:p w:rsidR="000B11C0" w:rsidRDefault="000B11C0" w:rsidP="000B11C0">
      <w:pPr>
        <w:pStyle w:val="Style1"/>
        <w:numPr>
          <w:ilvl w:val="0"/>
          <w:numId w:val="0"/>
        </w:numPr>
        <w:spacing w:line="276" w:lineRule="auto"/>
        <w:jc w:val="both"/>
        <w:rPr>
          <w:rFonts w:ascii="Arial" w:hAnsi="Arial" w:cs="Arial"/>
          <w:sz w:val="22"/>
          <w:szCs w:val="22"/>
        </w:rPr>
      </w:pPr>
      <w:r>
        <w:rPr>
          <w:rFonts w:ascii="Arial" w:hAnsi="Arial" w:cs="Arial"/>
          <w:sz w:val="22"/>
          <w:szCs w:val="22"/>
        </w:rPr>
        <w:t xml:space="preserve">Information on all cases on the Boiler Replacement Scheme are downloaded and validated to ensure that the data are reliable and robust.  Data on the Boiler Replacement Scheme are generally downloaded on a monthly basis.  The Housing Executive checks all data that are published carefully to provide a high level of quality assurance. </w:t>
      </w:r>
    </w:p>
    <w:p w:rsidR="000B11C0" w:rsidRPr="00E827DE" w:rsidRDefault="000B11C0" w:rsidP="000B11C0">
      <w:pPr>
        <w:pStyle w:val="Style1"/>
        <w:numPr>
          <w:ilvl w:val="0"/>
          <w:numId w:val="0"/>
        </w:numPr>
        <w:rPr>
          <w:rFonts w:ascii="Arial" w:hAnsi="Arial" w:cs="Arial"/>
          <w:sz w:val="22"/>
          <w:szCs w:val="22"/>
        </w:rPr>
      </w:pPr>
    </w:p>
    <w:p w:rsidR="000B11C0" w:rsidRPr="00776861" w:rsidRDefault="000B11C0" w:rsidP="000B11C0">
      <w:pPr>
        <w:pStyle w:val="Style1"/>
        <w:numPr>
          <w:ilvl w:val="0"/>
          <w:numId w:val="0"/>
        </w:numPr>
        <w:rPr>
          <w:rFonts w:ascii="Arial" w:hAnsi="Arial" w:cs="Arial"/>
          <w:i/>
          <w:color w:val="0070C0"/>
        </w:rPr>
      </w:pPr>
      <w:r w:rsidRPr="000B11C0">
        <w:rPr>
          <w:rFonts w:ascii="Arial" w:hAnsi="Arial" w:cs="Arial"/>
          <w:i/>
          <w:color w:val="7030A0"/>
        </w:rPr>
        <w:t xml:space="preserve">Timeliness </w:t>
      </w:r>
    </w:p>
    <w:p w:rsidR="000B11C0" w:rsidRPr="004A573E" w:rsidRDefault="000B11C0" w:rsidP="000B11C0">
      <w:pPr>
        <w:pStyle w:val="Style1"/>
        <w:numPr>
          <w:ilvl w:val="0"/>
          <w:numId w:val="0"/>
        </w:numPr>
        <w:spacing w:line="276" w:lineRule="auto"/>
        <w:jc w:val="both"/>
        <w:rPr>
          <w:rFonts w:ascii="Arial" w:hAnsi="Arial" w:cs="Arial"/>
          <w:sz w:val="22"/>
          <w:szCs w:val="22"/>
        </w:rPr>
      </w:pPr>
      <w:r w:rsidRPr="004A573E">
        <w:rPr>
          <w:rFonts w:ascii="Arial" w:hAnsi="Arial" w:cs="Arial"/>
          <w:sz w:val="22"/>
          <w:szCs w:val="22"/>
        </w:rPr>
        <w:t>Statistics on expenditure associated with the Boiler Replacement Scheme are published on an annual basis.</w:t>
      </w:r>
    </w:p>
    <w:p w:rsidR="000B11C0" w:rsidRPr="00E827DE"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0B11C0" w:rsidRDefault="000B11C0" w:rsidP="000B11C0">
      <w:pPr>
        <w:pStyle w:val="Style1"/>
        <w:numPr>
          <w:ilvl w:val="0"/>
          <w:numId w:val="0"/>
        </w:numPr>
        <w:spacing w:line="276" w:lineRule="auto"/>
        <w:jc w:val="both"/>
        <w:rPr>
          <w:rFonts w:ascii="Arial" w:hAnsi="Arial" w:cs="Arial"/>
          <w:sz w:val="22"/>
          <w:szCs w:val="22"/>
        </w:rPr>
      </w:pPr>
      <w:r w:rsidRPr="008948D0">
        <w:rPr>
          <w:rFonts w:ascii="Arial" w:hAnsi="Arial" w:cs="Arial"/>
          <w:sz w:val="22"/>
          <w:szCs w:val="22"/>
        </w:rPr>
        <w:t xml:space="preserve">The time series of data is </w:t>
      </w:r>
      <w:r>
        <w:rPr>
          <w:rFonts w:ascii="Arial" w:hAnsi="Arial" w:cs="Arial"/>
          <w:sz w:val="22"/>
          <w:szCs w:val="22"/>
        </w:rPr>
        <w:t>coherent and directly comparable</w:t>
      </w:r>
      <w:r w:rsidRPr="008948D0">
        <w:rPr>
          <w:rFonts w:ascii="Arial" w:hAnsi="Arial" w:cs="Arial"/>
          <w:sz w:val="22"/>
          <w:szCs w:val="22"/>
        </w:rPr>
        <w:t xml:space="preserve"> over time, as the methods of calculating data have not changed.</w:t>
      </w:r>
    </w:p>
    <w:p w:rsidR="000B11C0" w:rsidRDefault="000B11C0" w:rsidP="000B11C0">
      <w:pPr>
        <w:pStyle w:val="Style1"/>
        <w:numPr>
          <w:ilvl w:val="0"/>
          <w:numId w:val="0"/>
        </w:numPr>
        <w:spacing w:line="276" w:lineRule="auto"/>
        <w:jc w:val="both"/>
        <w:rPr>
          <w:rFonts w:ascii="Arial" w:hAnsi="Arial" w:cs="Arial"/>
          <w:sz w:val="22"/>
          <w:szCs w:val="22"/>
        </w:rPr>
      </w:pPr>
    </w:p>
    <w:p w:rsidR="000B11C0" w:rsidRDefault="000B11C0" w:rsidP="000B11C0">
      <w:pPr>
        <w:pStyle w:val="Style1"/>
        <w:numPr>
          <w:ilvl w:val="0"/>
          <w:numId w:val="0"/>
        </w:numPr>
        <w:spacing w:line="276" w:lineRule="auto"/>
        <w:jc w:val="both"/>
        <w:rPr>
          <w:rFonts w:ascii="Arial" w:hAnsi="Arial" w:cs="Arial"/>
          <w:sz w:val="22"/>
          <w:szCs w:val="22"/>
        </w:rPr>
      </w:pPr>
    </w:p>
    <w:p w:rsidR="000B11C0" w:rsidRPr="00527C4A" w:rsidRDefault="000B11C0" w:rsidP="000B11C0">
      <w:pPr>
        <w:pStyle w:val="Style1"/>
        <w:numPr>
          <w:ilvl w:val="0"/>
          <w:numId w:val="0"/>
        </w:numPr>
        <w:rPr>
          <w:rFonts w:ascii="Arial" w:hAnsi="Arial" w:cs="Arial"/>
          <w:b/>
        </w:rPr>
      </w:pPr>
      <w:r w:rsidRPr="00527C4A">
        <w:rPr>
          <w:rFonts w:ascii="Arial" w:hAnsi="Arial" w:cs="Arial"/>
          <w:b/>
        </w:rPr>
        <w:t>Table 2.5: Affordabl</w:t>
      </w:r>
      <w:r>
        <w:rPr>
          <w:rFonts w:ascii="Arial" w:hAnsi="Arial" w:cs="Arial"/>
          <w:b/>
        </w:rPr>
        <w:t xml:space="preserve">e Warmth Scheme 2014-15 to </w:t>
      </w:r>
      <w:r w:rsidR="00704458">
        <w:rPr>
          <w:rFonts w:ascii="Arial" w:hAnsi="Arial" w:cs="Arial"/>
          <w:b/>
        </w:rPr>
        <w:t>2017-18</w:t>
      </w:r>
    </w:p>
    <w:p w:rsidR="000B11C0" w:rsidRPr="00DD143B" w:rsidRDefault="000B11C0" w:rsidP="000B11C0">
      <w:pPr>
        <w:pStyle w:val="Style1"/>
        <w:numPr>
          <w:ilvl w:val="0"/>
          <w:numId w:val="0"/>
        </w:numPr>
        <w:rPr>
          <w:rFonts w:ascii="Arial" w:hAnsi="Arial" w:cs="Arial"/>
          <w:b/>
          <w:color w:val="FF0000"/>
        </w:rPr>
      </w:pPr>
    </w:p>
    <w:p w:rsidR="000B11C0" w:rsidRPr="000B11C0" w:rsidRDefault="000B11C0" w:rsidP="000B11C0">
      <w:pPr>
        <w:pStyle w:val="Style1"/>
        <w:numPr>
          <w:ilvl w:val="0"/>
          <w:numId w:val="0"/>
        </w:numPr>
        <w:rPr>
          <w:rFonts w:ascii="Arial" w:hAnsi="Arial" w:cs="Arial"/>
          <w:b/>
          <w:color w:val="7030A0"/>
        </w:rPr>
      </w:pPr>
      <w:r w:rsidRPr="000B11C0">
        <w:rPr>
          <w:rFonts w:ascii="Arial" w:hAnsi="Arial" w:cs="Arial"/>
          <w:b/>
          <w:color w:val="7030A0"/>
        </w:rPr>
        <w:t>Data Quality</w:t>
      </w: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Relevance</w:t>
      </w:r>
    </w:p>
    <w:p w:rsidR="000B11C0" w:rsidRPr="00527C4A" w:rsidRDefault="000B11C0" w:rsidP="000B11C0">
      <w:pPr>
        <w:spacing w:line="276" w:lineRule="auto"/>
        <w:rPr>
          <w:rFonts w:ascii="Arial" w:hAnsi="Arial" w:cs="Arial"/>
        </w:rPr>
      </w:pPr>
      <w:r w:rsidRPr="00527C4A">
        <w:rPr>
          <w:rFonts w:ascii="Arial" w:hAnsi="Arial" w:cs="Arial"/>
        </w:rPr>
        <w:t>Table 2.5 reports on the Affordable Warmth Scheme activity.  The scheme was introduced in September 2014 to replace the Warm Homes Scheme.  The Scheme is aimed at fuel poor households in the private sector who earn less than £20,000.  The Scheme offers a range of energy efficiency measures including loft/cavity insulation; solid wall insulation; draught proofing; heating; repairs/upgrade to windows.  Users of the table are those with an interest in the housing sector; including government officials, the voluntary sector, charities, the private sector and others.</w:t>
      </w:r>
    </w:p>
    <w:p w:rsidR="000B11C0" w:rsidRPr="00527C4A" w:rsidRDefault="000B11C0" w:rsidP="000B11C0">
      <w:pPr>
        <w:pStyle w:val="Style1"/>
        <w:numPr>
          <w:ilvl w:val="0"/>
          <w:numId w:val="0"/>
        </w:numPr>
        <w:rPr>
          <w:rFonts w:ascii="Arial" w:hAnsi="Arial" w:cs="Arial"/>
          <w:sz w:val="22"/>
          <w:szCs w:val="22"/>
        </w:rPr>
      </w:pPr>
    </w:p>
    <w:p w:rsidR="000B11C0" w:rsidRPr="000B11C0" w:rsidRDefault="000B11C0" w:rsidP="000B11C0">
      <w:pPr>
        <w:rPr>
          <w:rFonts w:ascii="Arial" w:hAnsi="Arial" w:cs="Arial"/>
          <w:i/>
          <w:color w:val="7030A0"/>
        </w:rPr>
      </w:pPr>
      <w:r w:rsidRPr="000B11C0">
        <w:rPr>
          <w:rFonts w:ascii="Arial" w:hAnsi="Arial" w:cs="Arial"/>
          <w:i/>
          <w:color w:val="7030A0"/>
        </w:rPr>
        <w:t>Accessibility and Clarity</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 xml:space="preserve">This table is published in the </w:t>
      </w:r>
      <w:proofErr w:type="gramStart"/>
      <w:r w:rsidRPr="00527C4A">
        <w:rPr>
          <w:rFonts w:ascii="Arial" w:hAnsi="Arial" w:cs="Arial"/>
          <w:sz w:val="22"/>
          <w:szCs w:val="22"/>
        </w:rPr>
        <w:t>DfC’s</w:t>
      </w:r>
      <w:proofErr w:type="gramEnd"/>
      <w:r w:rsidRPr="00527C4A">
        <w:rPr>
          <w:rFonts w:ascii="Arial" w:hAnsi="Arial" w:cs="Arial"/>
          <w:sz w:val="22"/>
          <w:szCs w:val="22"/>
        </w:rPr>
        <w:t xml:space="preserve"> annual Housing Statistics, where it is available in pdf, Excel and Word format. Requests for the information in different formats can be made by contacting the Department for Communities.  </w:t>
      </w:r>
    </w:p>
    <w:p w:rsidR="000B11C0" w:rsidRPr="00527C4A"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Accuracy</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 xml:space="preserve">Information on all cases on the Affordable Warmth Scheme are downloaded and validated to ensure that the data are reliable and robust.  Data on the Affordable Warmth Scheme are generally downloaded on a monthly basis.  The Housing Executive checks all data that are published carefully to provide a high level of quality assurance. </w:t>
      </w:r>
    </w:p>
    <w:p w:rsidR="000B11C0" w:rsidRPr="00527C4A" w:rsidRDefault="000B11C0" w:rsidP="000B11C0">
      <w:pPr>
        <w:pStyle w:val="Style1"/>
        <w:numPr>
          <w:ilvl w:val="0"/>
          <w:numId w:val="0"/>
        </w:numPr>
        <w:rPr>
          <w:rFonts w:ascii="Arial" w:hAnsi="Arial" w:cs="Arial"/>
          <w:sz w:val="22"/>
          <w:szCs w:val="22"/>
        </w:rPr>
      </w:pPr>
    </w:p>
    <w:p w:rsidR="000B11C0" w:rsidRDefault="000B11C0" w:rsidP="000B11C0">
      <w:pPr>
        <w:pStyle w:val="Style1"/>
        <w:numPr>
          <w:ilvl w:val="0"/>
          <w:numId w:val="0"/>
        </w:numPr>
        <w:rPr>
          <w:rFonts w:ascii="Arial" w:hAnsi="Arial" w:cs="Arial"/>
          <w:i/>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 xml:space="preserve">Timeliness </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Statistics on expenditure associated with the Affordable Warmth Scheme are published on an annual basis.</w:t>
      </w:r>
    </w:p>
    <w:p w:rsidR="000B11C0" w:rsidRPr="00527C4A"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The time series of data is coherent and directly comparable over time, as the methods of calculating data have not changed.</w:t>
      </w:r>
    </w:p>
    <w:p w:rsidR="000B11C0" w:rsidRPr="00527C4A" w:rsidRDefault="000B11C0" w:rsidP="000B11C0"/>
    <w:p w:rsidR="000B11C0" w:rsidRDefault="000B11C0" w:rsidP="000B11C0"/>
    <w:p w:rsidR="00CE48CE" w:rsidRPr="00CE48CE" w:rsidRDefault="00CE48CE" w:rsidP="00CE48CE">
      <w:pPr>
        <w:pStyle w:val="NormalWeb"/>
        <w:spacing w:before="0" w:beforeAutospacing="0" w:after="0" w:afterAutospacing="0" w:line="276" w:lineRule="auto"/>
        <w:jc w:val="both"/>
        <w:rPr>
          <w:rFonts w:ascii="Arial" w:hAnsi="Arial" w:cs="Arial"/>
        </w:rPr>
      </w:pPr>
    </w:p>
    <w:p w:rsidR="00CE48CE" w:rsidRPr="003C7E86" w:rsidRDefault="00CE48CE" w:rsidP="00CE48CE">
      <w:pPr>
        <w:spacing w:after="0"/>
        <w:jc w:val="both"/>
        <w:rPr>
          <w:rFonts w:ascii="Arial" w:hAnsi="Arial" w:cs="Arial"/>
          <w:b/>
          <w:sz w:val="24"/>
        </w:rPr>
      </w:pPr>
    </w:p>
    <w:sectPr w:rsidR="00CE48CE" w:rsidRPr="003C7E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6" w:rsidRDefault="003C7E86" w:rsidP="003C7E86">
      <w:pPr>
        <w:spacing w:after="0" w:line="240" w:lineRule="auto"/>
      </w:pPr>
      <w:r>
        <w:separator/>
      </w:r>
    </w:p>
  </w:endnote>
  <w:endnote w:type="continuationSeparator" w:id="0">
    <w:p w:rsidR="003C7E86" w:rsidRDefault="003C7E8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6" w:rsidRDefault="003C7E86" w:rsidP="003C7E86">
      <w:pPr>
        <w:spacing w:after="0" w:line="240" w:lineRule="auto"/>
      </w:pPr>
      <w:r>
        <w:separator/>
      </w:r>
    </w:p>
  </w:footnote>
  <w:footnote w:type="continuationSeparator" w:id="0">
    <w:p w:rsidR="003C7E86" w:rsidRDefault="003C7E8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0B11C0">
          <w:pPr>
            <w:pStyle w:val="Header"/>
            <w:ind w:left="27"/>
            <w:rPr>
              <w:b/>
              <w:caps/>
              <w:color w:val="FFFFFF" w:themeColor="background1"/>
              <w:sz w:val="18"/>
              <w:szCs w:val="18"/>
            </w:rPr>
          </w:pPr>
          <w:r w:rsidRPr="00907AD6">
            <w:rPr>
              <w:b/>
              <w:caps/>
              <w:color w:val="FFFFFF" w:themeColor="background1"/>
              <w:sz w:val="32"/>
              <w:szCs w:val="18"/>
            </w:rPr>
            <w:t xml:space="preserve">SECTION </w:t>
          </w:r>
          <w:r w:rsidR="000B11C0">
            <w:rPr>
              <w:b/>
              <w:caps/>
              <w:color w:val="FFFFFF" w:themeColor="background1"/>
              <w:sz w:val="32"/>
              <w:szCs w:val="18"/>
            </w:rPr>
            <w:t>TWO</w:t>
          </w:r>
          <w:r w:rsidRPr="00907AD6">
            <w:rPr>
              <w:b/>
              <w:caps/>
              <w:color w:val="FFFFFF" w:themeColor="background1"/>
              <w:sz w:val="32"/>
              <w:szCs w:val="18"/>
            </w:rPr>
            <w:t xml:space="preserve"> APPENDIX  </w:t>
          </w:r>
        </w:p>
      </w:tc>
      <w:tc>
        <w:tcPr>
          <w:tcW w:w="4572" w:type="dxa"/>
          <w:shd w:val="clear" w:color="auto" w:fill="5F497A" w:themeFill="accent4" w:themeFillShade="BF"/>
          <w:vAlign w:val="center"/>
        </w:tcPr>
        <w:p w:rsidR="003C7E86" w:rsidRPr="00907AD6" w:rsidRDefault="00CB44B8">
          <w:pPr>
            <w:pStyle w:val="Header"/>
            <w:jc w:val="right"/>
            <w:rPr>
              <w:b/>
              <w:caps/>
              <w:color w:val="FFFFFF" w:themeColor="background1"/>
              <w:sz w:val="32"/>
              <w:szCs w:val="18"/>
            </w:rPr>
          </w:pPr>
          <w:r>
            <w:rPr>
              <w:b/>
              <w:caps/>
              <w:color w:val="FFFFFF" w:themeColor="background1"/>
              <w:sz w:val="32"/>
              <w:szCs w:val="18"/>
            </w:rPr>
            <w:t>ENERGY</w:t>
          </w:r>
        </w:p>
      </w:tc>
    </w:tr>
    <w:tr w:rsidR="003C7E86" w:rsidTr="00907AD6">
      <w:trPr>
        <w:trHeight w:hRule="exact" w:val="151"/>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1A6B23"/>
    <w:rsid w:val="00294E31"/>
    <w:rsid w:val="003C7E86"/>
    <w:rsid w:val="00476C50"/>
    <w:rsid w:val="00583173"/>
    <w:rsid w:val="00700E29"/>
    <w:rsid w:val="00704458"/>
    <w:rsid w:val="00724DC8"/>
    <w:rsid w:val="00907AD6"/>
    <w:rsid w:val="009F1648"/>
    <w:rsid w:val="00A50AAA"/>
    <w:rsid w:val="00BF3C5A"/>
    <w:rsid w:val="00CB44B8"/>
    <w:rsid w:val="00CE0C08"/>
    <w:rsid w:val="00CE48CE"/>
    <w:rsid w:val="00CE6DC5"/>
    <w:rsid w:val="00FA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e.gov.uk/index/corporate/housing_research/house_condition_survey/corporate-quality-information.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ihe.gov.uk/index/corporate/housing_research/house_condition_survey.htm" TargetMode="External"/><Relationship Id="rId12" Type="http://schemas.openxmlformats.org/officeDocument/2006/relationships/hyperlink" Target="https://www.nihe.gov.uk/house_condition_survey_main_report_2016.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e.co.uk/sap20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he.gov.uk/house_condition_survey_main_report_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he.gov.uk/house_condition_survey_main_report_2016.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8</cp:revision>
  <dcterms:created xsi:type="dcterms:W3CDTF">2017-11-09T11:59:00Z</dcterms:created>
  <dcterms:modified xsi:type="dcterms:W3CDTF">2018-11-27T13:39:00Z</dcterms:modified>
</cp:coreProperties>
</file>