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BD" w:rsidRDefault="002B297A" w:rsidP="006635BD">
      <w:pPr>
        <w:ind w:right="60"/>
        <w:rPr>
          <w:rFonts w:ascii="Arial" w:hAnsi="Arial" w:cs="Arial"/>
          <w:b/>
          <w:color w:val="auto"/>
          <w:sz w:val="24"/>
        </w:rPr>
      </w:pPr>
      <w:r>
        <w:rPr>
          <w:rFonts w:ascii="Arial" w:hAnsi="Arial" w:cs="Arial"/>
          <w:b/>
          <w:color w:val="auto"/>
          <w:sz w:val="24"/>
        </w:rPr>
        <w:t>Annex:</w:t>
      </w:r>
      <w:r w:rsidR="006635BD" w:rsidRPr="00E435C5">
        <w:rPr>
          <w:rFonts w:ascii="Arial" w:hAnsi="Arial" w:cs="Arial"/>
          <w:b/>
          <w:color w:val="auto"/>
          <w:sz w:val="24"/>
        </w:rPr>
        <w:t xml:space="preserve"> Data Sources</w:t>
      </w:r>
      <w:bookmarkStart w:id="0" w:name="_GoBack"/>
      <w:bookmarkEnd w:id="0"/>
    </w:p>
    <w:p w:rsidR="005E75B2" w:rsidRPr="005E75B2" w:rsidRDefault="005E75B2" w:rsidP="005E75B2">
      <w:pPr>
        <w:autoSpaceDE w:val="0"/>
        <w:autoSpaceDN w:val="0"/>
        <w:adjustRightInd w:val="0"/>
        <w:ind w:left="709" w:right="20" w:hanging="567"/>
        <w:jc w:val="both"/>
        <w:rPr>
          <w:rFonts w:ascii="Arial" w:hAnsi="Arial" w:cs="Arial"/>
          <w:b/>
          <w:bCs/>
          <w:color w:val="auto"/>
          <w:kern w:val="0"/>
          <w:sz w:val="24"/>
          <w:szCs w:val="24"/>
        </w:rPr>
      </w:pPr>
    </w:p>
    <w:p w:rsidR="005E75B2" w:rsidRPr="005E75B2" w:rsidRDefault="003F1261" w:rsidP="005E75B2">
      <w:pPr>
        <w:autoSpaceDE w:val="0"/>
        <w:autoSpaceDN w:val="0"/>
        <w:adjustRightInd w:val="0"/>
        <w:ind w:left="709" w:right="20" w:hanging="567"/>
        <w:jc w:val="both"/>
        <w:rPr>
          <w:rFonts w:ascii="Arial" w:hAnsi="Arial" w:cs="Arial"/>
          <w:b/>
          <w:bCs/>
          <w:color w:val="auto"/>
          <w:kern w:val="0"/>
          <w:sz w:val="22"/>
          <w:szCs w:val="24"/>
        </w:rPr>
      </w:pPr>
      <w:r>
        <w:rPr>
          <w:rFonts w:ascii="Arial" w:hAnsi="Arial" w:cs="Arial"/>
          <w:b/>
          <w:bCs/>
          <w:color w:val="auto"/>
          <w:kern w:val="0"/>
          <w:sz w:val="22"/>
          <w:szCs w:val="24"/>
        </w:rPr>
        <w:t xml:space="preserve">SECTION </w:t>
      </w:r>
      <w:r w:rsidR="005E75B2" w:rsidRPr="005E75B2">
        <w:rPr>
          <w:rFonts w:ascii="Arial" w:hAnsi="Arial" w:cs="Arial"/>
          <w:b/>
          <w:bCs/>
          <w:color w:val="auto"/>
          <w:kern w:val="0"/>
          <w:sz w:val="22"/>
          <w:szCs w:val="24"/>
        </w:rPr>
        <w:t>1.</w:t>
      </w:r>
      <w:r w:rsidR="005E75B2" w:rsidRPr="005E75B2">
        <w:rPr>
          <w:rFonts w:ascii="Arial" w:hAnsi="Arial" w:cs="Arial"/>
          <w:b/>
          <w:bCs/>
          <w:color w:val="auto"/>
          <w:kern w:val="0"/>
          <w:sz w:val="22"/>
          <w:szCs w:val="24"/>
        </w:rPr>
        <w:tab/>
        <w:t>SUPPLY</w:t>
      </w:r>
    </w:p>
    <w:p w:rsidR="005E75B2" w:rsidRPr="005E75B2" w:rsidRDefault="005E75B2" w:rsidP="005E75B2">
      <w:pPr>
        <w:autoSpaceDE w:val="0"/>
        <w:autoSpaceDN w:val="0"/>
        <w:adjustRightInd w:val="0"/>
        <w:ind w:left="709" w:right="20"/>
        <w:jc w:val="both"/>
        <w:rPr>
          <w:rFonts w:ascii="Arial" w:hAnsi="Arial" w:cs="Arial"/>
          <w:b/>
          <w:bCs/>
          <w:color w:val="auto"/>
          <w:kern w:val="0"/>
          <w:szCs w:val="24"/>
        </w:rPr>
      </w:pPr>
    </w:p>
    <w:p w:rsidR="005E75B2" w:rsidRPr="00DC3AB9" w:rsidRDefault="005E75B2" w:rsidP="00DC3AB9">
      <w:pPr>
        <w:autoSpaceDE w:val="0"/>
        <w:autoSpaceDN w:val="0"/>
        <w:adjustRightInd w:val="0"/>
        <w:ind w:left="720" w:right="20"/>
        <w:jc w:val="both"/>
        <w:rPr>
          <w:rFonts w:ascii="Arial" w:hAnsi="Arial" w:cs="Arial"/>
          <w:b/>
          <w:bCs/>
          <w:color w:val="auto"/>
          <w:kern w:val="0"/>
          <w:sz w:val="22"/>
          <w:szCs w:val="24"/>
        </w:rPr>
      </w:pPr>
      <w:r w:rsidRPr="005E75B2">
        <w:rPr>
          <w:rFonts w:ascii="Arial" w:hAnsi="Arial" w:cs="Arial"/>
          <w:b/>
          <w:bCs/>
          <w:color w:val="auto"/>
          <w:kern w:val="0"/>
          <w:sz w:val="22"/>
          <w:szCs w:val="24"/>
        </w:rPr>
        <w:t xml:space="preserve">Building Control Starts and Completions </w:t>
      </w:r>
    </w:p>
    <w:p w:rsidR="005E75B2" w:rsidRPr="005E75B2" w:rsidRDefault="005E75B2" w:rsidP="005E75B2">
      <w:pPr>
        <w:autoSpaceDE w:val="0"/>
        <w:autoSpaceDN w:val="0"/>
        <w:adjustRightInd w:val="0"/>
        <w:ind w:left="720" w:right="20"/>
        <w:jc w:val="both"/>
        <w:rPr>
          <w:rFonts w:ascii="Arial" w:hAnsi="Arial" w:cs="Arial"/>
          <w:color w:val="000000"/>
          <w:kern w:val="0"/>
          <w:szCs w:val="24"/>
        </w:rPr>
      </w:pPr>
      <w:r w:rsidRPr="005E75B2">
        <w:rPr>
          <w:rFonts w:ascii="Arial" w:hAnsi="Arial" w:cs="Arial"/>
          <w:color w:val="000000"/>
          <w:kern w:val="0"/>
          <w:szCs w:val="24"/>
        </w:rPr>
        <w:t>Land &amp; Property Services (LPS) receive information from Building Control in each council in Northern Ireland. This information contains the number of new domestic dwellings recorded as started and completed.</w:t>
      </w:r>
    </w:p>
    <w:p w:rsidR="005E75B2" w:rsidRPr="005E75B2" w:rsidRDefault="005E75B2" w:rsidP="005E75B2">
      <w:pPr>
        <w:autoSpaceDE w:val="0"/>
        <w:autoSpaceDN w:val="0"/>
        <w:adjustRightInd w:val="0"/>
        <w:ind w:left="720" w:right="20"/>
        <w:jc w:val="both"/>
        <w:rPr>
          <w:rFonts w:ascii="Arial" w:hAnsi="Arial" w:cs="Arial"/>
          <w:color w:val="auto"/>
          <w:kern w:val="0"/>
          <w:szCs w:val="24"/>
        </w:rPr>
      </w:pPr>
    </w:p>
    <w:p w:rsidR="005E75B2" w:rsidRPr="005E75B2" w:rsidRDefault="005E75B2" w:rsidP="005E75B2">
      <w:pPr>
        <w:autoSpaceDE w:val="0"/>
        <w:autoSpaceDN w:val="0"/>
        <w:adjustRightInd w:val="0"/>
        <w:ind w:left="720" w:right="20"/>
        <w:jc w:val="both"/>
        <w:rPr>
          <w:rFonts w:ascii="Arial" w:hAnsi="Arial" w:cs="Arial"/>
          <w:color w:val="000000"/>
          <w:kern w:val="0"/>
          <w:szCs w:val="24"/>
        </w:rPr>
      </w:pPr>
      <w:r w:rsidRPr="005E75B2">
        <w:rPr>
          <w:rFonts w:ascii="Arial" w:hAnsi="Arial" w:cs="Arial"/>
          <w:color w:val="000000"/>
          <w:kern w:val="0"/>
          <w:szCs w:val="24"/>
        </w:rPr>
        <w:t xml:space="preserve">Each office extracts information from the applications for building approval. This information is then validated and input into a building control database provided by either Tascomi or Northgate. A reporting tool is then used to interrogate the database and extract the relevant information.  </w:t>
      </w:r>
    </w:p>
    <w:p w:rsidR="005E75B2" w:rsidRPr="005E75B2" w:rsidRDefault="005E75B2" w:rsidP="005E75B2">
      <w:pPr>
        <w:autoSpaceDE w:val="0"/>
        <w:autoSpaceDN w:val="0"/>
        <w:adjustRightInd w:val="0"/>
        <w:ind w:left="720" w:right="20"/>
        <w:jc w:val="both"/>
        <w:rPr>
          <w:rFonts w:ascii="Arial" w:hAnsi="Arial" w:cs="Arial"/>
          <w:color w:val="000000"/>
          <w:kern w:val="0"/>
          <w:szCs w:val="24"/>
        </w:rPr>
      </w:pPr>
      <w:r w:rsidRPr="005E75B2">
        <w:rPr>
          <w:rFonts w:ascii="Arial" w:hAnsi="Arial" w:cs="Arial"/>
          <w:color w:val="000000"/>
          <w:kern w:val="0"/>
          <w:szCs w:val="24"/>
        </w:rPr>
        <w:t xml:space="preserve">For further details see: </w:t>
      </w:r>
      <w:hyperlink r:id="rId7" w:history="1">
        <w:r w:rsidRPr="005E75B2">
          <w:rPr>
            <w:rFonts w:ascii="Arial" w:hAnsi="Arial" w:cs="Arial"/>
            <w:color w:val="0000FF"/>
            <w:kern w:val="0"/>
            <w:szCs w:val="24"/>
            <w:u w:val="single"/>
          </w:rPr>
          <w:t>http://www.buildingcontrol-ni.com/</w:t>
        </w:r>
      </w:hyperlink>
      <w:r w:rsidRPr="005E75B2">
        <w:rPr>
          <w:rFonts w:ascii="Arial" w:hAnsi="Arial" w:cs="Arial"/>
          <w:color w:val="000000"/>
          <w:kern w:val="0"/>
          <w:szCs w:val="24"/>
          <w:u w:val="single"/>
        </w:rPr>
        <w:t xml:space="preserve">. </w:t>
      </w:r>
    </w:p>
    <w:p w:rsidR="005E75B2" w:rsidRPr="005E75B2" w:rsidRDefault="005E75B2" w:rsidP="005E75B2">
      <w:pPr>
        <w:autoSpaceDE w:val="0"/>
        <w:autoSpaceDN w:val="0"/>
        <w:adjustRightInd w:val="0"/>
        <w:ind w:left="720" w:right="20"/>
        <w:jc w:val="both"/>
        <w:rPr>
          <w:rFonts w:ascii="Arial" w:hAnsi="Arial" w:cs="Arial"/>
          <w:color w:val="000000"/>
          <w:kern w:val="0"/>
          <w:szCs w:val="24"/>
        </w:rPr>
      </w:pPr>
    </w:p>
    <w:p w:rsidR="005E75B2" w:rsidRPr="005E75B2" w:rsidRDefault="005E75B2" w:rsidP="005E75B2">
      <w:pPr>
        <w:autoSpaceDE w:val="0"/>
        <w:autoSpaceDN w:val="0"/>
        <w:adjustRightInd w:val="0"/>
        <w:ind w:left="720" w:right="20"/>
        <w:jc w:val="both"/>
        <w:rPr>
          <w:rFonts w:ascii="Arial" w:hAnsi="Arial" w:cs="Arial"/>
          <w:color w:val="000000"/>
          <w:kern w:val="0"/>
          <w:szCs w:val="24"/>
        </w:rPr>
      </w:pPr>
      <w:r w:rsidRPr="005E75B2">
        <w:rPr>
          <w:rFonts w:ascii="Arial" w:hAnsi="Arial" w:cs="Arial"/>
          <w:color w:val="000000"/>
          <w:kern w:val="0"/>
          <w:szCs w:val="24"/>
        </w:rPr>
        <w:t>The date of a new dwelling start is the date on which the first building control inspection takes place. The date of a new dwelling completion is the date on which the building control completion inspection takes place.</w:t>
      </w:r>
    </w:p>
    <w:p w:rsidR="005E75B2" w:rsidRPr="005E75B2" w:rsidRDefault="005E75B2" w:rsidP="005E75B2">
      <w:pPr>
        <w:autoSpaceDE w:val="0"/>
        <w:autoSpaceDN w:val="0"/>
        <w:adjustRightInd w:val="0"/>
        <w:ind w:left="720" w:right="20"/>
        <w:jc w:val="both"/>
        <w:rPr>
          <w:rFonts w:ascii="Arial" w:hAnsi="Arial" w:cs="Arial"/>
          <w:color w:val="000000"/>
          <w:kern w:val="0"/>
          <w:szCs w:val="24"/>
        </w:rPr>
      </w:pPr>
      <w:r w:rsidRPr="005E75B2">
        <w:rPr>
          <w:rFonts w:ascii="Arial" w:hAnsi="Arial" w:cs="Arial"/>
          <w:color w:val="000000"/>
          <w:kern w:val="0"/>
          <w:szCs w:val="24"/>
        </w:rPr>
        <w:t xml:space="preserve">Building control defines a property as complete when, further to final inspection being carried out, as far as can be ascertained, the property is in compliance with NI Building Regulations and a certificate is issued. </w:t>
      </w:r>
    </w:p>
    <w:p w:rsidR="005E75B2" w:rsidRPr="005E75B2" w:rsidRDefault="005E75B2" w:rsidP="005E75B2">
      <w:pPr>
        <w:autoSpaceDE w:val="0"/>
        <w:autoSpaceDN w:val="0"/>
        <w:adjustRightInd w:val="0"/>
        <w:ind w:left="720" w:right="20"/>
        <w:jc w:val="both"/>
        <w:rPr>
          <w:rFonts w:ascii="Arial" w:hAnsi="Arial" w:cs="Arial"/>
          <w:color w:val="000000"/>
          <w:kern w:val="0"/>
          <w:szCs w:val="24"/>
        </w:rPr>
      </w:pPr>
    </w:p>
    <w:p w:rsidR="005E75B2" w:rsidRPr="00DC3AB9" w:rsidRDefault="005E75B2" w:rsidP="005E75B2">
      <w:pPr>
        <w:autoSpaceDE w:val="0"/>
        <w:autoSpaceDN w:val="0"/>
        <w:adjustRightInd w:val="0"/>
        <w:ind w:left="720"/>
        <w:jc w:val="both"/>
        <w:rPr>
          <w:rFonts w:ascii="Arial" w:hAnsi="Arial" w:cs="Arial"/>
          <w:b/>
          <w:color w:val="auto"/>
          <w:kern w:val="0"/>
          <w:sz w:val="22"/>
          <w:szCs w:val="24"/>
        </w:rPr>
      </w:pPr>
      <w:r w:rsidRPr="00DC3AB9">
        <w:rPr>
          <w:rFonts w:ascii="Arial" w:hAnsi="Arial" w:cs="Arial"/>
          <w:b/>
          <w:color w:val="auto"/>
          <w:kern w:val="0"/>
          <w:sz w:val="22"/>
          <w:szCs w:val="24"/>
        </w:rPr>
        <w:t>Data Quality</w:t>
      </w:r>
    </w:p>
    <w:p w:rsidR="005E75B2" w:rsidRPr="005E75B2" w:rsidRDefault="005E75B2" w:rsidP="005E75B2">
      <w:pPr>
        <w:autoSpaceDE w:val="0"/>
        <w:autoSpaceDN w:val="0"/>
        <w:adjustRightInd w:val="0"/>
        <w:ind w:left="720"/>
        <w:jc w:val="both"/>
        <w:rPr>
          <w:rFonts w:ascii="Arial" w:hAnsi="Arial" w:cs="Arial"/>
          <w:i/>
          <w:color w:val="auto"/>
          <w:kern w:val="0"/>
          <w:szCs w:val="24"/>
        </w:rPr>
      </w:pPr>
      <w:r w:rsidRPr="005E75B2">
        <w:rPr>
          <w:rFonts w:ascii="Arial" w:hAnsi="Arial" w:cs="Arial"/>
          <w:i/>
          <w:color w:val="auto"/>
          <w:kern w:val="0"/>
          <w:szCs w:val="24"/>
        </w:rPr>
        <w:t>Relevance</w:t>
      </w:r>
    </w:p>
    <w:p w:rsidR="005E75B2" w:rsidRPr="005E75B2" w:rsidRDefault="005E75B2" w:rsidP="005E75B2">
      <w:pPr>
        <w:autoSpaceDE w:val="0"/>
        <w:autoSpaceDN w:val="0"/>
        <w:adjustRightInd w:val="0"/>
        <w:ind w:left="720"/>
        <w:jc w:val="both"/>
        <w:rPr>
          <w:rFonts w:ascii="Arial" w:hAnsi="Arial" w:cs="Arial"/>
          <w:color w:val="auto"/>
          <w:kern w:val="0"/>
          <w:szCs w:val="24"/>
        </w:rPr>
      </w:pPr>
      <w:r w:rsidRPr="005E75B2">
        <w:rPr>
          <w:rFonts w:ascii="Arial" w:hAnsi="Arial" w:cs="Arial"/>
          <w:color w:val="auto"/>
          <w:kern w:val="0"/>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rsidR="005E75B2" w:rsidRPr="005E75B2" w:rsidRDefault="005E75B2" w:rsidP="005E75B2">
      <w:pPr>
        <w:autoSpaceDE w:val="0"/>
        <w:autoSpaceDN w:val="0"/>
        <w:adjustRightInd w:val="0"/>
        <w:ind w:left="720"/>
        <w:jc w:val="both"/>
        <w:rPr>
          <w:rFonts w:ascii="Arial" w:hAnsi="Arial" w:cs="Arial"/>
          <w:i/>
          <w:color w:val="31849B"/>
          <w:kern w:val="0"/>
          <w:szCs w:val="24"/>
        </w:rPr>
      </w:pPr>
    </w:p>
    <w:p w:rsidR="005E75B2" w:rsidRPr="005E75B2" w:rsidRDefault="005E75B2" w:rsidP="005E75B2">
      <w:pPr>
        <w:autoSpaceDE w:val="0"/>
        <w:autoSpaceDN w:val="0"/>
        <w:adjustRightInd w:val="0"/>
        <w:ind w:left="720"/>
        <w:jc w:val="both"/>
        <w:rPr>
          <w:rFonts w:ascii="Arial" w:hAnsi="Arial" w:cs="Arial"/>
          <w:i/>
          <w:color w:val="auto"/>
          <w:kern w:val="0"/>
          <w:szCs w:val="24"/>
        </w:rPr>
      </w:pPr>
      <w:r w:rsidRPr="005E75B2">
        <w:rPr>
          <w:rFonts w:ascii="Arial" w:hAnsi="Arial" w:cs="Arial"/>
          <w:i/>
          <w:color w:val="auto"/>
          <w:kern w:val="0"/>
          <w:szCs w:val="24"/>
        </w:rPr>
        <w:t>Accessibility and clarity</w:t>
      </w:r>
    </w:p>
    <w:p w:rsidR="005E75B2" w:rsidRPr="005E75B2" w:rsidRDefault="005E75B2" w:rsidP="005E75B2">
      <w:pPr>
        <w:autoSpaceDE w:val="0"/>
        <w:autoSpaceDN w:val="0"/>
        <w:adjustRightInd w:val="0"/>
        <w:ind w:left="720"/>
        <w:jc w:val="both"/>
        <w:rPr>
          <w:rFonts w:ascii="Arial" w:hAnsi="Arial" w:cs="Arial"/>
          <w:color w:val="auto"/>
          <w:kern w:val="0"/>
          <w:szCs w:val="24"/>
        </w:rPr>
      </w:pPr>
      <w:r w:rsidRPr="005E75B2">
        <w:rPr>
          <w:rFonts w:ascii="Arial" w:hAnsi="Arial" w:cs="Arial"/>
          <w:color w:val="000000"/>
          <w:kern w:val="0"/>
          <w:szCs w:val="24"/>
        </w:rPr>
        <w:t>Since March 2015 LPS published New Dwelling Starts and Completions data on a quarterly basis, including breakdowns by the 11 District Councils. The time series goes back to 2010. Further information is available on their website:</w:t>
      </w:r>
      <w:r w:rsidR="00DC3AB9">
        <w:rPr>
          <w:rFonts w:ascii="Arial" w:hAnsi="Arial" w:cs="Arial"/>
          <w:color w:val="000000"/>
          <w:kern w:val="0"/>
          <w:szCs w:val="24"/>
        </w:rPr>
        <w:t xml:space="preserve"> </w:t>
      </w:r>
      <w:hyperlink r:id="rId8" w:history="1">
        <w:r w:rsidRPr="005E75B2">
          <w:rPr>
            <w:rFonts w:ascii="Arial" w:hAnsi="Arial" w:cs="Arial"/>
            <w:color w:val="0000FF"/>
            <w:kern w:val="0"/>
            <w:szCs w:val="24"/>
            <w:u w:val="single"/>
          </w:rPr>
          <w:t>https://www.finance-ni.gov.uk/topics/statistics-and-research/new-dwelling-statistics</w:t>
        </w:r>
      </w:hyperlink>
    </w:p>
    <w:p w:rsidR="00DC3AB9" w:rsidRDefault="00DC3AB9" w:rsidP="005E75B2">
      <w:pPr>
        <w:autoSpaceDE w:val="0"/>
        <w:autoSpaceDN w:val="0"/>
        <w:adjustRightInd w:val="0"/>
        <w:ind w:left="720"/>
        <w:jc w:val="both"/>
        <w:rPr>
          <w:rFonts w:ascii="Arial" w:hAnsi="Arial" w:cs="Arial"/>
          <w:color w:val="000000"/>
          <w:kern w:val="0"/>
          <w:szCs w:val="24"/>
        </w:rPr>
      </w:pPr>
    </w:p>
    <w:p w:rsidR="005E75B2" w:rsidRPr="005E75B2" w:rsidRDefault="005E75B2" w:rsidP="005E75B2">
      <w:pPr>
        <w:autoSpaceDE w:val="0"/>
        <w:autoSpaceDN w:val="0"/>
        <w:adjustRightInd w:val="0"/>
        <w:ind w:left="720"/>
        <w:jc w:val="both"/>
        <w:rPr>
          <w:rFonts w:ascii="Arial" w:hAnsi="Arial" w:cs="Arial"/>
          <w:color w:val="000000"/>
          <w:kern w:val="0"/>
          <w:szCs w:val="24"/>
        </w:rPr>
      </w:pPr>
      <w:r w:rsidRPr="005E75B2">
        <w:rPr>
          <w:rFonts w:ascii="Arial" w:hAnsi="Arial" w:cs="Arial"/>
          <w:color w:val="000000"/>
          <w:kern w:val="0"/>
          <w:szCs w:val="24"/>
        </w:rPr>
        <w:t xml:space="preserve">Building control starts and completions data are available quarterly within the Northern Ireland Housing Bulletin and annually within the Northern Ireland Housing Statistics publication. Relevant footnotes are included with each table, as necessary, and the published data are available in electronic format on DfC’s website. </w:t>
      </w:r>
    </w:p>
    <w:p w:rsidR="005E75B2" w:rsidRPr="005E75B2" w:rsidRDefault="005E75B2" w:rsidP="005E75B2">
      <w:pPr>
        <w:ind w:left="720"/>
        <w:jc w:val="both"/>
        <w:rPr>
          <w:rFonts w:ascii="Arial" w:hAnsi="Arial" w:cs="Arial"/>
          <w:color w:val="31849B"/>
          <w:kern w:val="0"/>
          <w:szCs w:val="24"/>
        </w:rPr>
      </w:pPr>
    </w:p>
    <w:p w:rsidR="005E75B2" w:rsidRPr="005E75B2" w:rsidRDefault="005E75B2" w:rsidP="005E75B2">
      <w:pPr>
        <w:ind w:left="720"/>
        <w:jc w:val="both"/>
        <w:rPr>
          <w:rFonts w:ascii="Arial" w:hAnsi="Arial" w:cs="Arial"/>
          <w:i/>
          <w:color w:val="auto"/>
          <w:kern w:val="0"/>
          <w:szCs w:val="24"/>
        </w:rPr>
      </w:pPr>
      <w:r w:rsidRPr="005E75B2">
        <w:rPr>
          <w:rFonts w:ascii="Arial" w:hAnsi="Arial" w:cs="Arial"/>
          <w:i/>
          <w:color w:val="auto"/>
          <w:kern w:val="0"/>
          <w:szCs w:val="24"/>
        </w:rPr>
        <w:t>Accuracy</w:t>
      </w:r>
    </w:p>
    <w:p w:rsidR="005E75B2" w:rsidRPr="005E75B2" w:rsidRDefault="005E75B2" w:rsidP="005E75B2">
      <w:pPr>
        <w:ind w:left="720"/>
        <w:jc w:val="both"/>
        <w:rPr>
          <w:rFonts w:ascii="Arial" w:hAnsi="Arial" w:cs="Arial"/>
          <w:color w:val="auto"/>
          <w:kern w:val="0"/>
          <w:szCs w:val="24"/>
        </w:rPr>
      </w:pPr>
      <w:r w:rsidRPr="005E75B2">
        <w:rPr>
          <w:rFonts w:ascii="Arial" w:hAnsi="Arial" w:cs="Arial"/>
          <w:color w:val="auto"/>
          <w:kern w:val="0"/>
          <w:szCs w:val="24"/>
        </w:rPr>
        <w:t>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revised on an annual basis to capture Building Control applications received outside of the quarter.</w:t>
      </w:r>
    </w:p>
    <w:p w:rsidR="005E75B2" w:rsidRPr="005E75B2" w:rsidRDefault="005E75B2" w:rsidP="005E75B2">
      <w:pPr>
        <w:ind w:left="720"/>
        <w:jc w:val="both"/>
        <w:rPr>
          <w:rFonts w:ascii="Arial" w:hAnsi="Arial" w:cs="Arial"/>
          <w:i/>
          <w:color w:val="auto"/>
          <w:kern w:val="0"/>
          <w:szCs w:val="24"/>
        </w:rPr>
      </w:pPr>
    </w:p>
    <w:p w:rsidR="005E75B2" w:rsidRPr="005E75B2" w:rsidRDefault="005E75B2" w:rsidP="005E75B2">
      <w:pPr>
        <w:ind w:left="720"/>
        <w:jc w:val="both"/>
        <w:rPr>
          <w:rFonts w:ascii="Arial" w:hAnsi="Arial" w:cs="Arial"/>
          <w:i/>
          <w:color w:val="auto"/>
          <w:kern w:val="0"/>
          <w:szCs w:val="24"/>
        </w:rPr>
      </w:pPr>
      <w:r w:rsidRPr="005E75B2">
        <w:rPr>
          <w:rFonts w:ascii="Arial" w:hAnsi="Arial" w:cs="Arial"/>
          <w:i/>
          <w:color w:val="auto"/>
          <w:kern w:val="0"/>
          <w:szCs w:val="24"/>
        </w:rPr>
        <w:t>Timeliness</w:t>
      </w:r>
    </w:p>
    <w:p w:rsidR="005E75B2" w:rsidRPr="005E75B2" w:rsidRDefault="005E75B2" w:rsidP="005E75B2">
      <w:pPr>
        <w:ind w:left="720"/>
        <w:jc w:val="both"/>
        <w:rPr>
          <w:rFonts w:ascii="Arial" w:hAnsi="Arial" w:cs="Arial"/>
          <w:color w:val="auto"/>
          <w:kern w:val="0"/>
          <w:szCs w:val="24"/>
        </w:rPr>
      </w:pPr>
      <w:r w:rsidRPr="005E75B2">
        <w:rPr>
          <w:rFonts w:ascii="Arial" w:hAnsi="Arial" w:cs="Arial"/>
          <w:color w:val="000000"/>
          <w:kern w:val="0"/>
          <w:szCs w:val="24"/>
        </w:rPr>
        <w:t xml:space="preserve">Building control starts and completions </w:t>
      </w:r>
      <w:r w:rsidRPr="005E75B2">
        <w:rPr>
          <w:rFonts w:ascii="Arial" w:hAnsi="Arial" w:cs="Arial"/>
          <w:color w:val="auto"/>
          <w:kern w:val="0"/>
          <w:szCs w:val="24"/>
        </w:rPr>
        <w:t xml:space="preserve">data are received from councils, collated by LPS, and published quarterly in February, May, August and November. </w:t>
      </w:r>
    </w:p>
    <w:p w:rsidR="005E75B2" w:rsidRPr="005E75B2" w:rsidRDefault="005E75B2" w:rsidP="005E75B2">
      <w:pPr>
        <w:ind w:left="720"/>
        <w:jc w:val="both"/>
        <w:rPr>
          <w:rFonts w:ascii="Arial" w:hAnsi="Arial" w:cs="Arial"/>
          <w:i/>
          <w:color w:val="auto"/>
          <w:kern w:val="0"/>
          <w:szCs w:val="24"/>
        </w:rPr>
      </w:pPr>
    </w:p>
    <w:p w:rsidR="005E75B2" w:rsidRPr="005E75B2" w:rsidRDefault="005E75B2" w:rsidP="005E75B2">
      <w:pPr>
        <w:ind w:left="720"/>
        <w:jc w:val="both"/>
        <w:rPr>
          <w:rFonts w:ascii="Arial" w:hAnsi="Arial" w:cs="Arial"/>
          <w:i/>
          <w:color w:val="auto"/>
          <w:kern w:val="0"/>
          <w:szCs w:val="24"/>
        </w:rPr>
      </w:pPr>
      <w:r w:rsidRPr="005E75B2">
        <w:rPr>
          <w:rFonts w:ascii="Arial" w:hAnsi="Arial" w:cs="Arial"/>
          <w:i/>
          <w:color w:val="auto"/>
          <w:kern w:val="0"/>
          <w:szCs w:val="24"/>
        </w:rPr>
        <w:t>Coherence and Comparability</w:t>
      </w:r>
    </w:p>
    <w:p w:rsidR="005E75B2" w:rsidRPr="005E75B2" w:rsidRDefault="005E75B2" w:rsidP="005E75B2">
      <w:pPr>
        <w:ind w:left="720"/>
        <w:jc w:val="both"/>
        <w:rPr>
          <w:rFonts w:ascii="Arial" w:hAnsi="Arial" w:cs="Arial"/>
          <w:color w:val="auto"/>
          <w:kern w:val="0"/>
          <w:szCs w:val="24"/>
        </w:rPr>
      </w:pPr>
      <w:r w:rsidRPr="005E75B2">
        <w:rPr>
          <w:rFonts w:ascii="Arial" w:hAnsi="Arial" w:cs="Arial"/>
          <w:color w:val="auto"/>
          <w:kern w:val="0"/>
          <w:szCs w:val="24"/>
        </w:rPr>
        <w:t xml:space="preserve">Building Control Offices are the sole source of information on private sector new dwelling starts and completions.  All 11 District Councils make returns; therefore there is complete coverage of Northern Ireland. </w:t>
      </w:r>
    </w:p>
    <w:p w:rsidR="00DC3AB9" w:rsidRDefault="00DC3AB9" w:rsidP="005E75B2">
      <w:pPr>
        <w:ind w:left="720"/>
        <w:jc w:val="both"/>
        <w:rPr>
          <w:rFonts w:ascii="Arial" w:hAnsi="Arial" w:cs="Arial"/>
          <w:color w:val="000000"/>
          <w:kern w:val="0"/>
          <w:szCs w:val="24"/>
        </w:rPr>
      </w:pPr>
    </w:p>
    <w:p w:rsidR="005E75B2" w:rsidRPr="005E75B2" w:rsidRDefault="005E75B2" w:rsidP="005E75B2">
      <w:pPr>
        <w:ind w:left="720"/>
        <w:jc w:val="both"/>
        <w:rPr>
          <w:rFonts w:ascii="Arial" w:hAnsi="Arial" w:cs="Arial"/>
          <w:color w:val="000000"/>
          <w:kern w:val="0"/>
          <w:szCs w:val="24"/>
        </w:rPr>
      </w:pPr>
      <w:r w:rsidRPr="005E75B2">
        <w:rPr>
          <w:rFonts w:ascii="Arial" w:hAnsi="Arial" w:cs="Arial"/>
          <w:color w:val="000000"/>
          <w:kern w:val="0"/>
          <w:szCs w:val="24"/>
        </w:rPr>
        <w:lastRenderedPageBreak/>
        <w:t xml:space="preserve">Building Control starts and completions data published by LPS from March 2015 onwards differ from those previously published in the Northern Ireland Housing Bulletin and Housing Statistics reports due to quality improvements made by LPS which addressed historical difficulties with regard to late returns by councils and duplicate records. </w:t>
      </w:r>
    </w:p>
    <w:p w:rsidR="00DC3AB9" w:rsidRDefault="00DC3AB9" w:rsidP="005E75B2">
      <w:pPr>
        <w:ind w:left="709"/>
        <w:jc w:val="both"/>
        <w:rPr>
          <w:rFonts w:ascii="Arial" w:hAnsi="Arial" w:cs="Arial"/>
          <w:color w:val="000000"/>
          <w:kern w:val="0"/>
          <w:szCs w:val="24"/>
        </w:rPr>
      </w:pPr>
    </w:p>
    <w:p w:rsidR="005E75B2" w:rsidRPr="005E75B2" w:rsidRDefault="005E75B2" w:rsidP="005E75B2">
      <w:pPr>
        <w:ind w:left="709"/>
        <w:jc w:val="both"/>
        <w:rPr>
          <w:rFonts w:ascii="Arial" w:hAnsi="Arial" w:cs="Arial"/>
          <w:color w:val="000000"/>
          <w:kern w:val="0"/>
          <w:szCs w:val="24"/>
        </w:rPr>
      </w:pPr>
      <w:r w:rsidRPr="005E75B2">
        <w:rPr>
          <w:rFonts w:ascii="Arial" w:hAnsi="Arial" w:cs="Arial"/>
          <w:color w:val="000000"/>
          <w:kern w:val="0"/>
          <w:szCs w:val="24"/>
        </w:rPr>
        <w:t>ASU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rsidR="005E75B2" w:rsidRPr="005E75B2" w:rsidRDefault="005E75B2" w:rsidP="005E75B2">
      <w:pPr>
        <w:ind w:left="709"/>
        <w:jc w:val="both"/>
        <w:rPr>
          <w:rFonts w:ascii="Arial" w:hAnsi="Arial" w:cs="Arial"/>
          <w:color w:val="000000"/>
          <w:kern w:val="0"/>
          <w:szCs w:val="24"/>
        </w:rPr>
      </w:pPr>
    </w:p>
    <w:p w:rsidR="005E75B2" w:rsidRPr="005E75B2" w:rsidRDefault="005E75B2" w:rsidP="005E75B2">
      <w:pPr>
        <w:ind w:firstLine="709"/>
        <w:jc w:val="both"/>
        <w:rPr>
          <w:rFonts w:ascii="Arial" w:hAnsi="Arial" w:cs="Arial"/>
          <w:b/>
          <w:bCs/>
          <w:color w:val="auto"/>
          <w:kern w:val="0"/>
          <w:sz w:val="22"/>
          <w:szCs w:val="24"/>
        </w:rPr>
      </w:pPr>
      <w:r w:rsidRPr="005E75B2">
        <w:rPr>
          <w:rFonts w:ascii="Arial" w:hAnsi="Arial" w:cs="Arial"/>
          <w:b/>
          <w:bCs/>
          <w:color w:val="auto"/>
          <w:kern w:val="0"/>
          <w:sz w:val="22"/>
          <w:szCs w:val="24"/>
        </w:rPr>
        <w:t>Social Housing Development Programme Starts and Completions</w:t>
      </w:r>
    </w:p>
    <w:p w:rsidR="005E75B2" w:rsidRPr="005E75B2" w:rsidRDefault="005E75B2" w:rsidP="005E75B2">
      <w:pPr>
        <w:ind w:firstLine="709"/>
        <w:jc w:val="both"/>
        <w:rPr>
          <w:rFonts w:ascii="Arial" w:hAnsi="Arial" w:cs="Arial"/>
          <w:b/>
          <w:bCs/>
          <w:color w:val="auto"/>
          <w:kern w:val="0"/>
          <w:sz w:val="22"/>
          <w:szCs w:val="24"/>
        </w:rPr>
      </w:pPr>
    </w:p>
    <w:p w:rsidR="005E75B2" w:rsidRPr="005E75B2" w:rsidRDefault="005E75B2" w:rsidP="005E75B2">
      <w:pPr>
        <w:ind w:firstLine="709"/>
        <w:jc w:val="both"/>
        <w:rPr>
          <w:rFonts w:ascii="Arial" w:hAnsi="Arial" w:cs="Arial"/>
          <w:b/>
          <w:bCs/>
          <w:color w:val="auto"/>
          <w:kern w:val="0"/>
          <w:sz w:val="22"/>
          <w:szCs w:val="24"/>
        </w:rPr>
      </w:pPr>
      <w:r w:rsidRPr="005E75B2">
        <w:rPr>
          <w:rFonts w:ascii="Arial" w:hAnsi="Arial" w:cs="Arial"/>
          <w:b/>
          <w:bCs/>
          <w:color w:val="auto"/>
          <w:kern w:val="0"/>
          <w:sz w:val="22"/>
          <w:szCs w:val="24"/>
        </w:rPr>
        <w:t>Data Quality</w:t>
      </w:r>
    </w:p>
    <w:p w:rsidR="005E75B2" w:rsidRPr="005E75B2" w:rsidRDefault="005E75B2" w:rsidP="005E75B2">
      <w:pPr>
        <w:ind w:left="709"/>
        <w:jc w:val="both"/>
        <w:rPr>
          <w:rFonts w:ascii="Arial" w:hAnsi="Arial" w:cs="Arial"/>
          <w:color w:val="auto"/>
          <w:kern w:val="0"/>
          <w:szCs w:val="24"/>
        </w:rPr>
      </w:pPr>
      <w:r w:rsidRPr="005E75B2">
        <w:rPr>
          <w:rFonts w:ascii="Arial" w:hAnsi="Arial" w:cs="Arial"/>
          <w:bCs/>
          <w:i/>
          <w:color w:val="auto"/>
          <w:kern w:val="0"/>
          <w:szCs w:val="24"/>
        </w:rPr>
        <w:t>Data Source and Validation</w:t>
      </w:r>
      <w:r w:rsidRPr="005E75B2">
        <w:rPr>
          <w:rFonts w:ascii="Arial" w:hAnsi="Arial" w:cs="Arial"/>
          <w:color w:val="auto"/>
          <w:kern w:val="0"/>
          <w:szCs w:val="24"/>
        </w:rPr>
        <w:t xml:space="preserve">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verified. Downloads from the database are also validated to ensure consistency over time and reliability of results.</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The majority of social housing starts are confirmed in the final quarter of the programme year (i.e. January to March), as it often takes 6-9 months to secure Planning Permission for a new housing scheme.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For accuracy, a social sector start on-site or completion is only confirmed when appropriate levels of paperwork are received from housing associations. In the case of social sector new build starts on-site, this will include:</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numPr>
          <w:ilvl w:val="0"/>
          <w:numId w:val="5"/>
        </w:numPr>
        <w:ind w:left="1069"/>
        <w:jc w:val="both"/>
        <w:rPr>
          <w:rFonts w:ascii="Arial" w:hAnsi="Arial" w:cs="Arial"/>
          <w:color w:val="auto"/>
          <w:kern w:val="0"/>
          <w:szCs w:val="24"/>
        </w:rPr>
      </w:pPr>
      <w:r w:rsidRPr="005E75B2">
        <w:rPr>
          <w:rFonts w:ascii="Arial" w:hAnsi="Arial" w:cs="Arial"/>
          <w:color w:val="auto"/>
          <w:kern w:val="0"/>
          <w:szCs w:val="24"/>
        </w:rPr>
        <w:t>A solicitor’s letter confirming that the site is in the ownership of the housing association;</w:t>
      </w:r>
    </w:p>
    <w:p w:rsidR="005E75B2" w:rsidRPr="005E75B2" w:rsidRDefault="005E75B2" w:rsidP="005E75B2">
      <w:pPr>
        <w:numPr>
          <w:ilvl w:val="0"/>
          <w:numId w:val="5"/>
        </w:numPr>
        <w:ind w:left="1069"/>
        <w:jc w:val="both"/>
        <w:rPr>
          <w:rFonts w:ascii="Arial" w:hAnsi="Arial" w:cs="Arial"/>
          <w:color w:val="auto"/>
          <w:kern w:val="0"/>
          <w:szCs w:val="24"/>
        </w:rPr>
      </w:pPr>
      <w:r w:rsidRPr="005E75B2">
        <w:rPr>
          <w:rFonts w:ascii="Arial" w:hAnsi="Arial" w:cs="Arial"/>
          <w:color w:val="auto"/>
          <w:kern w:val="0"/>
          <w:szCs w:val="24"/>
        </w:rPr>
        <w:t>Proof of Planning Permission;</w:t>
      </w:r>
    </w:p>
    <w:p w:rsidR="005E75B2" w:rsidRDefault="005E75B2" w:rsidP="005E75B2">
      <w:pPr>
        <w:numPr>
          <w:ilvl w:val="0"/>
          <w:numId w:val="5"/>
        </w:numPr>
        <w:ind w:left="1069"/>
        <w:jc w:val="both"/>
        <w:rPr>
          <w:rFonts w:ascii="Arial" w:hAnsi="Arial" w:cs="Arial"/>
          <w:color w:val="auto"/>
          <w:kern w:val="0"/>
          <w:szCs w:val="24"/>
        </w:rPr>
      </w:pPr>
      <w:r w:rsidRPr="005E75B2">
        <w:rPr>
          <w:rFonts w:ascii="Arial" w:hAnsi="Arial" w:cs="Arial"/>
          <w:color w:val="auto"/>
          <w:kern w:val="0"/>
          <w:szCs w:val="24"/>
        </w:rPr>
        <w:t>An extract of the Works Contract confirming contractor’s date of possession of the site.</w:t>
      </w:r>
    </w:p>
    <w:p w:rsidR="00630E9D" w:rsidRPr="005E75B2" w:rsidRDefault="00630E9D" w:rsidP="00630E9D">
      <w:pPr>
        <w:ind w:left="106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This differs from Building Control Starts and Completions which are recorded as the date of first and last building control inspection.</w:t>
      </w:r>
    </w:p>
    <w:p w:rsidR="005E75B2" w:rsidRPr="005E75B2" w:rsidRDefault="005E75B2" w:rsidP="005E75B2">
      <w:pPr>
        <w:ind w:left="709"/>
        <w:jc w:val="both"/>
        <w:rPr>
          <w:rFonts w:ascii="Arial" w:hAnsi="Arial" w:cs="Arial"/>
          <w:color w:val="auto"/>
          <w:kern w:val="0"/>
          <w:szCs w:val="24"/>
        </w:rPr>
      </w:pPr>
    </w:p>
    <w:p w:rsidR="005E75B2" w:rsidRPr="00663E8E" w:rsidRDefault="005E75B2" w:rsidP="005E75B2">
      <w:pPr>
        <w:autoSpaceDE w:val="0"/>
        <w:autoSpaceDN w:val="0"/>
        <w:ind w:left="709"/>
        <w:jc w:val="both"/>
        <w:rPr>
          <w:rFonts w:ascii="Arial" w:eastAsia="Calibri" w:hAnsi="Arial" w:cs="Arial"/>
          <w:b/>
          <w:bCs/>
          <w:i/>
          <w:color w:val="auto"/>
          <w:kern w:val="0"/>
          <w:szCs w:val="24"/>
        </w:rPr>
      </w:pPr>
      <w:r w:rsidRPr="00663E8E">
        <w:rPr>
          <w:rFonts w:ascii="Arial" w:eastAsia="Calibri" w:hAnsi="Arial" w:cs="Arial"/>
          <w:bCs/>
          <w:i/>
          <w:color w:val="auto"/>
          <w:kern w:val="0"/>
          <w:szCs w:val="24"/>
        </w:rPr>
        <w:t>Accessibility/Timeliness</w:t>
      </w:r>
    </w:p>
    <w:p w:rsidR="005E75B2" w:rsidRPr="005E75B2" w:rsidRDefault="005E75B2" w:rsidP="005E75B2">
      <w:pPr>
        <w:autoSpaceDE w:val="0"/>
        <w:autoSpaceDN w:val="0"/>
        <w:ind w:left="709"/>
        <w:jc w:val="both"/>
        <w:rPr>
          <w:rFonts w:ascii="Arial" w:eastAsia="Calibri" w:hAnsi="Arial" w:cs="Arial"/>
          <w:color w:val="auto"/>
          <w:kern w:val="0"/>
          <w:szCs w:val="24"/>
        </w:rPr>
      </w:pPr>
      <w:r w:rsidRPr="005E75B2">
        <w:rPr>
          <w:rFonts w:ascii="Arial" w:eastAsia="Calibri" w:hAnsi="Arial" w:cs="Arial"/>
          <w:color w:val="auto"/>
          <w:kern w:val="0"/>
          <w:szCs w:val="24"/>
        </w:rPr>
        <w:t xml:space="preserve">Annual social housing starts and completions data are available within DfC’s quarterly Northern Ireland Housing Bulletin and annually within the Northern Ireland Housing Statistics publication. </w:t>
      </w:r>
    </w:p>
    <w:p w:rsidR="00DC3AB9" w:rsidRDefault="00DC3AB9" w:rsidP="005E75B2">
      <w:pPr>
        <w:autoSpaceDE w:val="0"/>
        <w:autoSpaceDN w:val="0"/>
        <w:ind w:left="709"/>
        <w:jc w:val="both"/>
        <w:rPr>
          <w:rFonts w:ascii="Arial" w:eastAsia="Calibri" w:hAnsi="Arial" w:cs="Arial"/>
          <w:color w:val="auto"/>
          <w:kern w:val="0"/>
          <w:szCs w:val="24"/>
        </w:rPr>
      </w:pPr>
    </w:p>
    <w:p w:rsidR="005E75B2" w:rsidRPr="005E75B2" w:rsidRDefault="005E75B2" w:rsidP="005E75B2">
      <w:pPr>
        <w:autoSpaceDE w:val="0"/>
        <w:autoSpaceDN w:val="0"/>
        <w:ind w:left="709"/>
        <w:jc w:val="both"/>
        <w:rPr>
          <w:rFonts w:ascii="Arial" w:eastAsia="Calibri" w:hAnsi="Arial" w:cs="Arial"/>
          <w:color w:val="auto"/>
          <w:kern w:val="0"/>
          <w:szCs w:val="24"/>
        </w:rPr>
      </w:pPr>
      <w:r w:rsidRPr="005E75B2">
        <w:rPr>
          <w:rFonts w:ascii="Arial" w:eastAsia="Calibri" w:hAnsi="Arial" w:cs="Arial"/>
          <w:color w:val="auto"/>
          <w:kern w:val="0"/>
          <w:szCs w:val="24"/>
        </w:rPr>
        <w:t xml:space="preserve">The Northern Ireland Housing Executive publishes a three year Social Housing Development Programme at the following link: </w:t>
      </w:r>
      <w:hyperlink r:id="rId9" w:tooltip="blocked::http://www.nihe.gov.uk/index/services/housing_need.htm" w:history="1">
        <w:r w:rsidRPr="005E75B2">
          <w:rPr>
            <w:rFonts w:ascii="Arial" w:eastAsia="Calibri" w:hAnsi="Arial" w:cs="Arial"/>
            <w:color w:val="0000FF"/>
            <w:kern w:val="0"/>
            <w:szCs w:val="24"/>
            <w:u w:val="single"/>
          </w:rPr>
          <w:t>http://www.nihe.gov.uk/index/services/housing_need.htm</w:t>
        </w:r>
      </w:hyperlink>
      <w:r w:rsidRPr="005E75B2">
        <w:rPr>
          <w:rFonts w:ascii="Arial" w:eastAsia="Calibri" w:hAnsi="Arial" w:cs="Arial"/>
          <w:color w:val="auto"/>
          <w:kern w:val="0"/>
          <w:szCs w:val="24"/>
        </w:rPr>
        <w:t xml:space="preserve">. </w:t>
      </w:r>
    </w:p>
    <w:p w:rsidR="00DC3AB9" w:rsidRDefault="00DC3AB9" w:rsidP="005E75B2">
      <w:pPr>
        <w:autoSpaceDE w:val="0"/>
        <w:autoSpaceDN w:val="0"/>
        <w:ind w:left="709"/>
        <w:jc w:val="both"/>
        <w:rPr>
          <w:rFonts w:ascii="Arial" w:eastAsia="Calibri" w:hAnsi="Arial" w:cs="Arial"/>
          <w:color w:val="auto"/>
          <w:kern w:val="0"/>
          <w:szCs w:val="24"/>
        </w:rPr>
      </w:pPr>
    </w:p>
    <w:p w:rsidR="005E75B2" w:rsidRPr="005E75B2" w:rsidRDefault="005E75B2" w:rsidP="005E75B2">
      <w:pPr>
        <w:autoSpaceDE w:val="0"/>
        <w:autoSpaceDN w:val="0"/>
        <w:ind w:left="709"/>
        <w:jc w:val="both"/>
        <w:rPr>
          <w:rFonts w:ascii="Arial" w:eastAsia="Calibri" w:hAnsi="Arial" w:cs="Arial"/>
          <w:color w:val="auto"/>
          <w:kern w:val="0"/>
          <w:szCs w:val="24"/>
        </w:rPr>
      </w:pPr>
      <w:r w:rsidRPr="005E75B2">
        <w:rPr>
          <w:rFonts w:ascii="Arial" w:eastAsia="Calibri" w:hAnsi="Arial" w:cs="Arial"/>
          <w:color w:val="auto"/>
          <w:kern w:val="0"/>
          <w:szCs w:val="24"/>
        </w:rPr>
        <w:t>Historical information is available indicating where social housing has been provided over the last 5 years. </w:t>
      </w:r>
    </w:p>
    <w:p w:rsidR="00DC3AB9" w:rsidRDefault="00DC3AB9" w:rsidP="005E75B2">
      <w:pPr>
        <w:autoSpaceDE w:val="0"/>
        <w:autoSpaceDN w:val="0"/>
        <w:ind w:left="709"/>
        <w:jc w:val="both"/>
        <w:rPr>
          <w:rFonts w:ascii="Arial" w:eastAsia="Calibri" w:hAnsi="Arial" w:cs="Arial"/>
          <w:color w:val="auto"/>
          <w:kern w:val="0"/>
          <w:szCs w:val="24"/>
        </w:rPr>
      </w:pPr>
    </w:p>
    <w:p w:rsidR="005E75B2" w:rsidRPr="005E75B2" w:rsidRDefault="005E75B2" w:rsidP="005E75B2">
      <w:pPr>
        <w:autoSpaceDE w:val="0"/>
        <w:autoSpaceDN w:val="0"/>
        <w:ind w:left="709"/>
        <w:jc w:val="both"/>
        <w:rPr>
          <w:rFonts w:ascii="Arial" w:eastAsia="Calibri" w:hAnsi="Arial" w:cs="Arial"/>
          <w:color w:val="auto"/>
          <w:kern w:val="0"/>
          <w:szCs w:val="24"/>
        </w:rPr>
      </w:pPr>
      <w:r w:rsidRPr="005E75B2">
        <w:rPr>
          <w:rFonts w:ascii="Arial" w:eastAsia="Calibri" w:hAnsi="Arial" w:cs="Arial"/>
          <w:color w:val="auto"/>
          <w:kern w:val="0"/>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rsidR="005E75B2" w:rsidRPr="005E75B2" w:rsidRDefault="004C4F1D" w:rsidP="005E75B2">
      <w:pPr>
        <w:autoSpaceDE w:val="0"/>
        <w:autoSpaceDN w:val="0"/>
        <w:ind w:left="709"/>
        <w:jc w:val="both"/>
        <w:rPr>
          <w:rFonts w:ascii="Arial" w:eastAsia="Calibri" w:hAnsi="Arial" w:cs="Arial"/>
          <w:color w:val="auto"/>
          <w:kern w:val="0"/>
          <w:szCs w:val="24"/>
        </w:rPr>
      </w:pPr>
      <w:hyperlink r:id="rId10" w:history="1">
        <w:r w:rsidR="005E75B2" w:rsidRPr="005E75B2">
          <w:rPr>
            <w:rFonts w:ascii="Arial" w:eastAsia="Calibri" w:hAnsi="Arial" w:cs="Arial"/>
            <w:color w:val="0000FF"/>
            <w:kern w:val="0"/>
            <w:szCs w:val="24"/>
            <w:u w:val="single"/>
          </w:rPr>
          <w:t>http://www.nihe.gov.uk/index/corporate/plans/district_housing_plans.htm</w:t>
        </w:r>
      </w:hyperlink>
      <w:r w:rsidR="005E75B2" w:rsidRPr="005E75B2">
        <w:rPr>
          <w:rFonts w:ascii="Arial" w:eastAsia="Calibri" w:hAnsi="Arial" w:cs="Arial"/>
          <w:color w:val="auto"/>
          <w:kern w:val="0"/>
          <w:szCs w:val="24"/>
        </w:rPr>
        <w:t>.</w:t>
      </w:r>
    </w:p>
    <w:p w:rsidR="005E75B2" w:rsidRPr="005E75B2" w:rsidRDefault="005E75B2" w:rsidP="005E75B2">
      <w:pPr>
        <w:ind w:left="709"/>
        <w:jc w:val="both"/>
        <w:rPr>
          <w:rFonts w:ascii="Arial" w:hAnsi="Arial" w:cs="Arial"/>
          <w:color w:val="auto"/>
          <w:kern w:val="0"/>
          <w:szCs w:val="24"/>
        </w:rPr>
      </w:pPr>
    </w:p>
    <w:p w:rsidR="005E75B2" w:rsidRDefault="005E75B2" w:rsidP="00DC3AB9">
      <w:pPr>
        <w:ind w:left="709"/>
        <w:jc w:val="both"/>
        <w:rPr>
          <w:rFonts w:ascii="Arial" w:hAnsi="Arial" w:cs="Arial"/>
          <w:b/>
          <w:color w:val="C00000"/>
          <w:kern w:val="0"/>
          <w:szCs w:val="24"/>
        </w:rPr>
      </w:pPr>
      <w:r w:rsidRPr="005E75B2">
        <w:rPr>
          <w:rFonts w:ascii="Arial" w:hAnsi="Arial" w:cs="Arial"/>
          <w:bCs/>
          <w:i/>
          <w:color w:val="auto"/>
          <w:kern w:val="0"/>
          <w:szCs w:val="24"/>
        </w:rPr>
        <w:t>Coherence &amp; Comparability</w:t>
      </w:r>
      <w:r w:rsidRPr="005E75B2">
        <w:rPr>
          <w:rFonts w:ascii="Arial" w:hAnsi="Arial" w:cs="Arial"/>
          <w:color w:val="auto"/>
          <w:kern w:val="0"/>
          <w:szCs w:val="24"/>
        </w:rPr>
        <w:t xml:space="preserve"> - The time series of social housing starts and completions data in this bulletin are coherent and are directly comparable over time. </w:t>
      </w:r>
    </w:p>
    <w:p w:rsidR="00DC3AB9" w:rsidRPr="00DC3AB9" w:rsidRDefault="00DC3AB9" w:rsidP="00DC3AB9">
      <w:pPr>
        <w:ind w:left="709"/>
        <w:jc w:val="both"/>
        <w:rPr>
          <w:rFonts w:ascii="Arial" w:hAnsi="Arial" w:cs="Arial"/>
          <w:b/>
          <w:color w:val="C00000"/>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b/>
          <w:color w:val="auto"/>
          <w:kern w:val="0"/>
          <w:szCs w:val="24"/>
        </w:rPr>
        <w:lastRenderedPageBreak/>
        <w:t>Links to other parts of UK</w:t>
      </w:r>
    </w:p>
    <w:p w:rsidR="00DC3AB9"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Starts and completions data from other parts of the UK can be accessed using the following link:</w:t>
      </w:r>
    </w:p>
    <w:p w:rsidR="005E75B2" w:rsidRPr="005E75B2" w:rsidRDefault="004C4F1D" w:rsidP="005E75B2">
      <w:pPr>
        <w:ind w:left="709"/>
        <w:jc w:val="both"/>
        <w:rPr>
          <w:rFonts w:ascii="Arial" w:hAnsi="Arial" w:cs="Arial"/>
          <w:color w:val="0000FF"/>
          <w:kern w:val="0"/>
          <w:szCs w:val="24"/>
          <w:u w:val="single"/>
        </w:rPr>
      </w:pPr>
      <w:hyperlink r:id="rId11" w:history="1">
        <w:r w:rsidR="005E75B2" w:rsidRPr="005E75B2">
          <w:rPr>
            <w:rFonts w:ascii="Arial" w:hAnsi="Arial" w:cs="Arial"/>
            <w:color w:val="0000FF"/>
            <w:kern w:val="0"/>
            <w:szCs w:val="24"/>
            <w:u w:val="single"/>
          </w:rPr>
          <w:t>http://www.communities.gov.uk/housing/housingresearch/housingstatistics/housingstatisticsby/housebuilding/livetables/</w:t>
        </w:r>
      </w:hyperlink>
    </w:p>
    <w:p w:rsidR="005E75B2" w:rsidRPr="00906003" w:rsidRDefault="005E75B2" w:rsidP="005E75B2">
      <w:pPr>
        <w:ind w:left="709"/>
        <w:jc w:val="both"/>
        <w:rPr>
          <w:rFonts w:ascii="Arial" w:hAnsi="Arial" w:cs="Arial"/>
          <w:color w:val="0000FF"/>
          <w:kern w:val="0"/>
          <w:szCs w:val="24"/>
        </w:rPr>
      </w:pPr>
    </w:p>
    <w:p w:rsidR="00906003" w:rsidRPr="00906003" w:rsidRDefault="003F1261" w:rsidP="00906003">
      <w:pPr>
        <w:ind w:right="26"/>
        <w:rPr>
          <w:rFonts w:ascii="Arial" w:hAnsi="Arial" w:cs="Arial"/>
          <w:color w:val="auto"/>
          <w:kern w:val="0"/>
          <w:sz w:val="22"/>
          <w:szCs w:val="24"/>
        </w:rPr>
      </w:pPr>
      <w:r>
        <w:rPr>
          <w:rFonts w:ascii="Arial" w:hAnsi="Arial" w:cs="Arial"/>
          <w:b/>
          <w:color w:val="auto"/>
          <w:kern w:val="0"/>
          <w:sz w:val="22"/>
          <w:szCs w:val="24"/>
        </w:rPr>
        <w:t xml:space="preserve">SECTION </w:t>
      </w:r>
      <w:r w:rsidR="00906003" w:rsidRPr="00906003">
        <w:rPr>
          <w:rFonts w:ascii="Arial" w:hAnsi="Arial" w:cs="Arial"/>
          <w:b/>
          <w:color w:val="auto"/>
          <w:kern w:val="0"/>
          <w:sz w:val="22"/>
          <w:szCs w:val="24"/>
        </w:rPr>
        <w:t xml:space="preserve">2. SOCIAL RENTING DEMAND </w:t>
      </w:r>
    </w:p>
    <w:p w:rsidR="00906003" w:rsidRPr="00906003" w:rsidRDefault="00906003" w:rsidP="00906003">
      <w:pPr>
        <w:ind w:left="709" w:right="26"/>
        <w:rPr>
          <w:rFonts w:ascii="Arial" w:hAnsi="Arial" w:cs="Arial"/>
          <w:b/>
          <w:color w:val="auto"/>
          <w:kern w:val="0"/>
          <w:szCs w:val="24"/>
        </w:rPr>
      </w:pPr>
    </w:p>
    <w:p w:rsidR="00906003" w:rsidRPr="00906003" w:rsidRDefault="00906003" w:rsidP="00906003">
      <w:pPr>
        <w:ind w:left="720" w:right="26"/>
        <w:jc w:val="both"/>
        <w:rPr>
          <w:rFonts w:ascii="Arial" w:hAnsi="Arial" w:cs="Arial"/>
          <w:b/>
          <w:color w:val="auto"/>
          <w:kern w:val="0"/>
          <w:szCs w:val="24"/>
        </w:rPr>
      </w:pPr>
      <w:r w:rsidRPr="00906003">
        <w:rPr>
          <w:rFonts w:ascii="Arial" w:hAnsi="Arial" w:cs="Arial"/>
          <w:b/>
          <w:color w:val="auto"/>
          <w:kern w:val="0"/>
          <w:szCs w:val="24"/>
        </w:rPr>
        <w:t xml:space="preserve">Homelessness </w:t>
      </w:r>
    </w:p>
    <w:p w:rsidR="00906003" w:rsidRPr="00906003" w:rsidRDefault="00906003" w:rsidP="00906003">
      <w:pPr>
        <w:ind w:left="720" w:right="26"/>
        <w:jc w:val="both"/>
        <w:rPr>
          <w:rFonts w:ascii="Arial" w:hAnsi="Arial" w:cs="Arial"/>
          <w:color w:val="auto"/>
          <w:kern w:val="0"/>
          <w:szCs w:val="24"/>
        </w:rPr>
      </w:pPr>
      <w:r w:rsidRPr="00906003">
        <w:rPr>
          <w:rFonts w:ascii="Arial" w:hAnsi="Arial" w:cs="Arial"/>
          <w:color w:val="auto"/>
          <w:kern w:val="0"/>
          <w:szCs w:val="24"/>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906003" w:rsidRPr="00906003" w:rsidRDefault="004C4F1D" w:rsidP="00906003">
      <w:pPr>
        <w:ind w:left="709" w:firstLine="11"/>
        <w:jc w:val="both"/>
        <w:rPr>
          <w:rFonts w:ascii="Arial" w:hAnsi="Arial" w:cs="Arial"/>
          <w:color w:val="auto"/>
          <w:kern w:val="0"/>
          <w:szCs w:val="24"/>
        </w:rPr>
      </w:pPr>
      <w:hyperlink r:id="rId12" w:history="1">
        <w:r w:rsidR="00906003" w:rsidRPr="00906003">
          <w:rPr>
            <w:rFonts w:ascii="Arial" w:hAnsi="Arial" w:cs="Arial"/>
            <w:color w:val="0000FF"/>
            <w:kern w:val="0"/>
            <w:szCs w:val="24"/>
            <w:u w:val="single"/>
          </w:rPr>
          <w:t>http://www.nihe.gov.uk/index/about/Reg_issues/homelessness_information.htm</w:t>
        </w:r>
      </w:hyperlink>
      <w:r w:rsidR="00906003" w:rsidRPr="00906003">
        <w:rPr>
          <w:rFonts w:ascii="Arial" w:hAnsi="Arial" w:cs="Arial"/>
          <w:color w:val="auto"/>
          <w:kern w:val="0"/>
          <w:szCs w:val="24"/>
        </w:rPr>
        <w:t xml:space="preserve"> </w:t>
      </w:r>
    </w:p>
    <w:p w:rsidR="00906003" w:rsidRPr="00906003" w:rsidRDefault="00906003" w:rsidP="00906003">
      <w:pPr>
        <w:ind w:left="720"/>
        <w:jc w:val="both"/>
        <w:rPr>
          <w:rFonts w:ascii="Arial" w:hAnsi="Arial" w:cs="Arial"/>
          <w:color w:val="auto"/>
          <w:kern w:val="0"/>
          <w:szCs w:val="24"/>
        </w:rPr>
      </w:pPr>
      <w:r w:rsidRPr="00906003">
        <w:rPr>
          <w:rFonts w:ascii="Arial" w:hAnsi="Arial" w:cs="Arial"/>
          <w:color w:val="auto"/>
          <w:kern w:val="0"/>
          <w:szCs w:val="24"/>
        </w:rPr>
        <w:t>Information on the NIHE Homelessness Strategy can be found at the following link:</w:t>
      </w:r>
    </w:p>
    <w:p w:rsidR="00906003" w:rsidRPr="00906003" w:rsidRDefault="004C4F1D" w:rsidP="00906003">
      <w:pPr>
        <w:ind w:firstLine="720"/>
        <w:jc w:val="both"/>
        <w:rPr>
          <w:rFonts w:ascii="Arial" w:hAnsi="Arial" w:cs="Arial"/>
          <w:color w:val="auto"/>
          <w:kern w:val="0"/>
          <w:szCs w:val="24"/>
        </w:rPr>
      </w:pPr>
      <w:hyperlink r:id="rId13" w:history="1">
        <w:r w:rsidR="00906003" w:rsidRPr="00906003">
          <w:rPr>
            <w:rFonts w:ascii="Arial" w:hAnsi="Arial" w:cs="Arial"/>
            <w:color w:val="0000FF"/>
            <w:kern w:val="0"/>
            <w:szCs w:val="24"/>
            <w:u w:val="single"/>
          </w:rPr>
          <w:t>http://www.nihe.gov.uk/index/corporate/strategies/homelessness_strategy.htm</w:t>
        </w:r>
      </w:hyperlink>
    </w:p>
    <w:p w:rsidR="00906003" w:rsidRPr="00906003" w:rsidRDefault="00906003" w:rsidP="00906003">
      <w:pPr>
        <w:ind w:firstLine="720"/>
        <w:jc w:val="both"/>
        <w:rPr>
          <w:rFonts w:ascii="Arial" w:hAnsi="Arial" w:cs="Arial"/>
          <w:color w:val="auto"/>
          <w:kern w:val="0"/>
          <w:szCs w:val="24"/>
        </w:rPr>
      </w:pPr>
    </w:p>
    <w:p w:rsidR="00906003" w:rsidRPr="00906003" w:rsidRDefault="00906003" w:rsidP="00906003">
      <w:pPr>
        <w:ind w:firstLine="720"/>
        <w:jc w:val="both"/>
        <w:rPr>
          <w:rFonts w:ascii="Arial" w:hAnsi="Arial" w:cs="Arial"/>
          <w:b/>
          <w:color w:val="auto"/>
          <w:kern w:val="0"/>
          <w:szCs w:val="24"/>
        </w:rPr>
      </w:pPr>
      <w:r w:rsidRPr="00906003">
        <w:rPr>
          <w:rFonts w:ascii="Arial" w:hAnsi="Arial" w:cs="Arial"/>
          <w:b/>
          <w:color w:val="auto"/>
          <w:kern w:val="0"/>
          <w:szCs w:val="24"/>
        </w:rPr>
        <w:t>Definition of Full Duty Applicant</w:t>
      </w:r>
    </w:p>
    <w:p w:rsidR="00906003" w:rsidRPr="00906003" w:rsidRDefault="00906003" w:rsidP="00906003">
      <w:pPr>
        <w:autoSpaceDE w:val="0"/>
        <w:autoSpaceDN w:val="0"/>
        <w:adjustRightInd w:val="0"/>
        <w:ind w:left="709"/>
        <w:jc w:val="both"/>
        <w:rPr>
          <w:rFonts w:ascii="Arial" w:hAnsi="Arial" w:cs="Arial"/>
          <w:color w:val="000000"/>
          <w:kern w:val="0"/>
          <w:szCs w:val="24"/>
        </w:rPr>
      </w:pPr>
      <w:r w:rsidRPr="00906003">
        <w:rPr>
          <w:rFonts w:ascii="Arial" w:hAnsi="Arial" w:cs="Arial"/>
          <w:color w:val="000000"/>
          <w:kern w:val="0"/>
          <w:szCs w:val="24"/>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rsidR="00906003" w:rsidRPr="00906003" w:rsidRDefault="00906003" w:rsidP="00906003">
      <w:pPr>
        <w:autoSpaceDE w:val="0"/>
        <w:autoSpaceDN w:val="0"/>
        <w:adjustRightInd w:val="0"/>
        <w:ind w:left="709"/>
        <w:jc w:val="both"/>
        <w:rPr>
          <w:rFonts w:ascii="Arial" w:hAnsi="Arial" w:cs="Arial"/>
          <w:color w:val="000000"/>
          <w:kern w:val="0"/>
          <w:szCs w:val="24"/>
        </w:rPr>
      </w:pPr>
    </w:p>
    <w:p w:rsidR="00906003" w:rsidRPr="00906003" w:rsidRDefault="00906003" w:rsidP="00906003">
      <w:pPr>
        <w:autoSpaceDE w:val="0"/>
        <w:autoSpaceDN w:val="0"/>
        <w:adjustRightInd w:val="0"/>
        <w:ind w:left="709"/>
        <w:jc w:val="both"/>
        <w:rPr>
          <w:rFonts w:ascii="Arial" w:hAnsi="Arial" w:cs="Arial"/>
          <w:color w:val="000000"/>
          <w:kern w:val="0"/>
          <w:szCs w:val="24"/>
        </w:rPr>
      </w:pPr>
      <w:r w:rsidRPr="00906003">
        <w:rPr>
          <w:rFonts w:ascii="Arial" w:hAnsi="Arial" w:cs="Arial"/>
          <w:color w:val="000000"/>
          <w:kern w:val="0"/>
          <w:szCs w:val="24"/>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rsidR="00906003" w:rsidRPr="00906003" w:rsidRDefault="00906003" w:rsidP="00906003">
      <w:pPr>
        <w:autoSpaceDE w:val="0"/>
        <w:autoSpaceDN w:val="0"/>
        <w:adjustRightInd w:val="0"/>
        <w:ind w:left="709"/>
        <w:jc w:val="both"/>
        <w:rPr>
          <w:rFonts w:ascii="Arial" w:hAnsi="Arial" w:cs="Arial"/>
          <w:color w:val="000000"/>
          <w:kern w:val="0"/>
          <w:szCs w:val="24"/>
        </w:rPr>
      </w:pPr>
    </w:p>
    <w:p w:rsidR="00906003" w:rsidRPr="00906003" w:rsidRDefault="00906003" w:rsidP="00906003">
      <w:pPr>
        <w:autoSpaceDE w:val="0"/>
        <w:autoSpaceDN w:val="0"/>
        <w:adjustRightInd w:val="0"/>
        <w:ind w:left="709"/>
        <w:jc w:val="both"/>
        <w:rPr>
          <w:rFonts w:ascii="Arial" w:hAnsi="Arial" w:cs="Arial"/>
          <w:color w:val="000000"/>
          <w:kern w:val="0"/>
          <w:szCs w:val="24"/>
        </w:rPr>
      </w:pPr>
      <w:r w:rsidRPr="00906003">
        <w:rPr>
          <w:rFonts w:ascii="Arial" w:hAnsi="Arial" w:cs="Arial"/>
          <w:color w:val="000000"/>
          <w:kern w:val="0"/>
          <w:szCs w:val="24"/>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rsidR="00906003" w:rsidRPr="00906003" w:rsidRDefault="00906003" w:rsidP="00906003">
      <w:pPr>
        <w:jc w:val="both"/>
        <w:rPr>
          <w:rFonts w:ascii="Arial" w:hAnsi="Arial" w:cs="Arial"/>
          <w:color w:val="auto"/>
          <w:kern w:val="0"/>
          <w:szCs w:val="24"/>
        </w:rPr>
      </w:pPr>
    </w:p>
    <w:p w:rsidR="00906003" w:rsidRPr="00906003" w:rsidRDefault="00906003" w:rsidP="00906003">
      <w:pPr>
        <w:ind w:left="709"/>
        <w:jc w:val="both"/>
        <w:rPr>
          <w:rFonts w:ascii="Arial" w:hAnsi="Arial" w:cs="Arial"/>
          <w:b/>
          <w:color w:val="auto"/>
          <w:kern w:val="0"/>
          <w:szCs w:val="24"/>
        </w:rPr>
      </w:pPr>
      <w:r w:rsidRPr="00906003">
        <w:rPr>
          <w:rFonts w:ascii="Arial" w:hAnsi="Arial" w:cs="Arial"/>
          <w:b/>
          <w:color w:val="auto"/>
          <w:kern w:val="0"/>
          <w:szCs w:val="24"/>
        </w:rPr>
        <w:t>Data Quality</w:t>
      </w: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The following quality information relates to the homelessness tables 2.1, 2.2 and 2.3. Information relating to specific tables is noted as such.</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i/>
          <w:color w:val="auto"/>
          <w:kern w:val="0"/>
          <w:szCs w:val="24"/>
        </w:rPr>
      </w:pPr>
      <w:r w:rsidRPr="00906003">
        <w:rPr>
          <w:rFonts w:ascii="Arial" w:hAnsi="Arial" w:cs="Arial"/>
          <w:i/>
          <w:color w:val="auto"/>
          <w:kern w:val="0"/>
          <w:szCs w:val="24"/>
        </w:rPr>
        <w:t>Dynamic Data</w:t>
      </w: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As of 1</w:t>
      </w:r>
      <w:r w:rsidRPr="00906003">
        <w:rPr>
          <w:rFonts w:ascii="Arial" w:hAnsi="Arial" w:cs="Arial"/>
          <w:color w:val="auto"/>
          <w:kern w:val="0"/>
          <w:szCs w:val="24"/>
          <w:vertAlign w:val="superscript"/>
        </w:rPr>
        <w:t>st</w:t>
      </w:r>
      <w:r w:rsidRPr="00906003">
        <w:rPr>
          <w:rFonts w:ascii="Arial" w:hAnsi="Arial" w:cs="Arial"/>
          <w:color w:val="auto"/>
          <w:kern w:val="0"/>
          <w:szCs w:val="24"/>
        </w:rPr>
        <w:t xml:space="preserve"> quarter April – June 2018 the Housing Executive has moved to a new reporting system.  Previously, data was reported at a point in time.  </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The new reporting system now pulls data from the live system.  The data is dynamic and reflects the changing nature of the customer journey as it happens.  </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   </w:t>
      </w:r>
    </w:p>
    <w:p w:rsidR="00906003" w:rsidRPr="00906003" w:rsidRDefault="00906003" w:rsidP="00906003">
      <w:pPr>
        <w:ind w:left="709"/>
        <w:jc w:val="both"/>
        <w:rPr>
          <w:rFonts w:ascii="Arial" w:hAnsi="Arial" w:cs="Arial"/>
          <w:b/>
          <w:color w:val="auto"/>
          <w:kern w:val="0"/>
          <w:szCs w:val="24"/>
        </w:rPr>
      </w:pPr>
    </w:p>
    <w:p w:rsidR="00906003" w:rsidRPr="00906003" w:rsidRDefault="00906003" w:rsidP="00906003">
      <w:pPr>
        <w:ind w:left="709"/>
        <w:jc w:val="both"/>
        <w:rPr>
          <w:rFonts w:ascii="Arial" w:hAnsi="Arial" w:cs="Arial"/>
          <w:b/>
          <w:color w:val="auto"/>
          <w:kern w:val="0"/>
          <w:szCs w:val="24"/>
        </w:rPr>
      </w:pPr>
      <w:r w:rsidRPr="00906003">
        <w:rPr>
          <w:rFonts w:ascii="Arial" w:hAnsi="Arial" w:cs="Arial"/>
          <w:b/>
          <w:color w:val="auto"/>
          <w:kern w:val="0"/>
          <w:szCs w:val="24"/>
        </w:rPr>
        <w:t xml:space="preserve">Each quarter’s data will now reflect the current position with each household rather than the position at the end of the quarter when the data was originally run. </w:t>
      </w: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 </w:t>
      </w:r>
    </w:p>
    <w:p w:rsidR="00906003" w:rsidRPr="00906003" w:rsidRDefault="00906003" w:rsidP="00906003">
      <w:pPr>
        <w:ind w:left="709"/>
        <w:jc w:val="both"/>
        <w:rPr>
          <w:rFonts w:ascii="Arial" w:hAnsi="Arial" w:cs="Arial"/>
          <w:i/>
          <w:color w:val="auto"/>
          <w:kern w:val="0"/>
          <w:szCs w:val="24"/>
        </w:rPr>
      </w:pPr>
      <w:r w:rsidRPr="00906003">
        <w:rPr>
          <w:rFonts w:ascii="Arial" w:hAnsi="Arial" w:cs="Arial"/>
          <w:i/>
          <w:color w:val="auto"/>
          <w:kern w:val="0"/>
          <w:szCs w:val="24"/>
        </w:rPr>
        <w:t>New Breakdowns</w:t>
      </w:r>
    </w:p>
    <w:p w:rsidR="00906003" w:rsidRPr="00906003" w:rsidRDefault="00906003" w:rsidP="00906003">
      <w:pPr>
        <w:numPr>
          <w:ilvl w:val="0"/>
          <w:numId w:val="8"/>
        </w:numPr>
        <w:jc w:val="both"/>
        <w:rPr>
          <w:rFonts w:ascii="Arial" w:hAnsi="Arial" w:cs="Arial"/>
          <w:color w:val="auto"/>
          <w:kern w:val="0"/>
          <w:szCs w:val="24"/>
        </w:rPr>
      </w:pPr>
      <w:r w:rsidRPr="00906003">
        <w:rPr>
          <w:rFonts w:ascii="Arial" w:hAnsi="Arial" w:cs="Arial"/>
          <w:color w:val="auto"/>
          <w:kern w:val="0"/>
          <w:szCs w:val="24"/>
          <w:u w:val="single"/>
        </w:rPr>
        <w:t>Accommodation Not Reasonable</w:t>
      </w:r>
      <w:r w:rsidRPr="00906003">
        <w:rPr>
          <w:rFonts w:ascii="Arial" w:hAnsi="Arial" w:cs="Arial"/>
          <w:color w:val="auto"/>
          <w:kern w:val="0"/>
          <w:szCs w:val="24"/>
        </w:rPr>
        <w:t xml:space="preserve">: The breakdown of categories was not introduced until May 2018.  This means that all cases prior to this were recorded using the generic ANR reason.  All cases after this were recorded using the new category breakdowns. </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Information on new categories:</w:t>
      </w:r>
    </w:p>
    <w:p w:rsidR="00906003" w:rsidRPr="00906003" w:rsidRDefault="00906003" w:rsidP="00906003">
      <w:pPr>
        <w:numPr>
          <w:ilvl w:val="0"/>
          <w:numId w:val="7"/>
        </w:numPr>
        <w:jc w:val="both"/>
        <w:rPr>
          <w:rFonts w:ascii="Arial" w:hAnsi="Arial" w:cs="Arial"/>
          <w:color w:val="auto"/>
          <w:kern w:val="0"/>
          <w:szCs w:val="24"/>
        </w:rPr>
      </w:pPr>
      <w:r w:rsidRPr="00906003">
        <w:rPr>
          <w:rFonts w:ascii="Arial" w:hAnsi="Arial" w:cs="Arial"/>
          <w:color w:val="auto"/>
          <w:kern w:val="0"/>
          <w:szCs w:val="24"/>
        </w:rPr>
        <w:t>ANR Financial hardship would be used where a household is unable to sustain their property due to accruing debt – often as a result of a change in circumstances such as the loss of a job</w:t>
      </w:r>
    </w:p>
    <w:p w:rsidR="00906003" w:rsidRPr="00906003" w:rsidRDefault="00906003" w:rsidP="00906003">
      <w:pPr>
        <w:numPr>
          <w:ilvl w:val="0"/>
          <w:numId w:val="7"/>
        </w:numPr>
        <w:jc w:val="both"/>
        <w:rPr>
          <w:rFonts w:ascii="Arial" w:hAnsi="Arial" w:cs="Arial"/>
          <w:color w:val="auto"/>
          <w:kern w:val="0"/>
          <w:szCs w:val="24"/>
        </w:rPr>
      </w:pPr>
      <w:r w:rsidRPr="00906003">
        <w:rPr>
          <w:rFonts w:ascii="Arial" w:hAnsi="Arial" w:cs="Arial"/>
          <w:color w:val="auto"/>
          <w:kern w:val="0"/>
          <w:szCs w:val="24"/>
        </w:rPr>
        <w:t xml:space="preserve">ANR Mental Health would be used where a household is unable to sustain the property due to a deterioration in their mental health caused by remaining at the property </w:t>
      </w:r>
    </w:p>
    <w:p w:rsidR="00906003" w:rsidRPr="00906003" w:rsidRDefault="00906003" w:rsidP="00906003">
      <w:pPr>
        <w:numPr>
          <w:ilvl w:val="0"/>
          <w:numId w:val="7"/>
        </w:numPr>
        <w:jc w:val="both"/>
        <w:rPr>
          <w:rFonts w:ascii="Arial" w:hAnsi="Arial" w:cs="Arial"/>
          <w:color w:val="auto"/>
          <w:kern w:val="0"/>
          <w:szCs w:val="24"/>
        </w:rPr>
      </w:pPr>
      <w:r w:rsidRPr="00906003">
        <w:rPr>
          <w:rFonts w:ascii="Arial" w:hAnsi="Arial" w:cs="Arial"/>
          <w:color w:val="auto"/>
          <w:kern w:val="0"/>
          <w:szCs w:val="24"/>
        </w:rPr>
        <w:t>ANR Other would be used where a household experiences some unique event or circumstance which makes it unreasonable for them to continue to reside there and which is not covered by another category.</w:t>
      </w:r>
    </w:p>
    <w:p w:rsidR="00906003" w:rsidRPr="00906003" w:rsidRDefault="00906003" w:rsidP="00906003">
      <w:pPr>
        <w:numPr>
          <w:ilvl w:val="0"/>
          <w:numId w:val="7"/>
        </w:numPr>
        <w:jc w:val="both"/>
        <w:rPr>
          <w:rFonts w:ascii="Arial" w:hAnsi="Arial" w:cs="Arial"/>
          <w:color w:val="auto"/>
          <w:kern w:val="0"/>
          <w:szCs w:val="24"/>
        </w:rPr>
      </w:pPr>
      <w:r w:rsidRPr="00906003">
        <w:rPr>
          <w:rFonts w:ascii="Arial" w:hAnsi="Arial" w:cs="Arial"/>
          <w:color w:val="auto"/>
          <w:kern w:val="0"/>
          <w:szCs w:val="24"/>
        </w:rPr>
        <w:t>ANR Overcrowding would be used where extreme overcrowding makes it unreasonable for a household to continue to occupy a property</w:t>
      </w:r>
    </w:p>
    <w:p w:rsidR="00906003" w:rsidRPr="00906003" w:rsidRDefault="00906003" w:rsidP="00906003">
      <w:pPr>
        <w:numPr>
          <w:ilvl w:val="0"/>
          <w:numId w:val="7"/>
        </w:numPr>
        <w:jc w:val="both"/>
        <w:rPr>
          <w:rFonts w:ascii="Arial" w:hAnsi="Arial" w:cs="Arial"/>
          <w:color w:val="auto"/>
          <w:kern w:val="0"/>
          <w:szCs w:val="24"/>
        </w:rPr>
      </w:pPr>
      <w:r w:rsidRPr="00906003">
        <w:rPr>
          <w:rFonts w:ascii="Arial" w:hAnsi="Arial" w:cs="Arial"/>
          <w:color w:val="auto"/>
          <w:kern w:val="0"/>
          <w:szCs w:val="24"/>
        </w:rPr>
        <w:t xml:space="preserve">ANR Physical health/disability would be used where a property becomes unsuitable for a person’s need due to their physical health, for example, no longer being able to manage stairs to a bathroom </w:t>
      </w:r>
    </w:p>
    <w:p w:rsidR="00906003" w:rsidRPr="00906003" w:rsidRDefault="00906003" w:rsidP="00906003">
      <w:pPr>
        <w:numPr>
          <w:ilvl w:val="0"/>
          <w:numId w:val="7"/>
        </w:numPr>
        <w:jc w:val="both"/>
        <w:rPr>
          <w:rFonts w:ascii="Arial" w:hAnsi="Arial" w:cs="Arial"/>
          <w:color w:val="auto"/>
          <w:kern w:val="0"/>
          <w:szCs w:val="24"/>
        </w:rPr>
      </w:pPr>
      <w:r w:rsidRPr="00906003">
        <w:rPr>
          <w:rFonts w:ascii="Arial" w:hAnsi="Arial" w:cs="Arial"/>
          <w:color w:val="auto"/>
          <w:kern w:val="0"/>
          <w:szCs w:val="24"/>
        </w:rPr>
        <w:t>ANR Property Unfitness would be used where the property is in such a poor state of repair as to be detrimental to the residents’ well being</w:t>
      </w:r>
    </w:p>
    <w:p w:rsidR="00906003" w:rsidRPr="00906003" w:rsidRDefault="00906003" w:rsidP="00906003">
      <w:pPr>
        <w:numPr>
          <w:ilvl w:val="0"/>
          <w:numId w:val="7"/>
        </w:numPr>
        <w:jc w:val="both"/>
        <w:rPr>
          <w:rFonts w:ascii="Arial" w:hAnsi="Arial" w:cs="Arial"/>
          <w:b/>
          <w:color w:val="auto"/>
          <w:kern w:val="0"/>
          <w:szCs w:val="24"/>
        </w:rPr>
      </w:pPr>
      <w:r w:rsidRPr="00906003">
        <w:rPr>
          <w:rFonts w:ascii="Arial" w:hAnsi="Arial" w:cs="Arial"/>
          <w:color w:val="auto"/>
          <w:kern w:val="0"/>
          <w:szCs w:val="24"/>
        </w:rPr>
        <w:t>ANR violence would be used where an act of violence has been committed in the property making it unreasonable for a member of the household to continue to occupy.</w:t>
      </w:r>
    </w:p>
    <w:p w:rsidR="00906003" w:rsidRPr="00906003" w:rsidRDefault="00906003" w:rsidP="00906003">
      <w:pPr>
        <w:ind w:left="709"/>
        <w:jc w:val="both"/>
        <w:rPr>
          <w:rFonts w:ascii="Arial" w:hAnsi="Arial" w:cs="Arial"/>
          <w:b/>
          <w:color w:val="auto"/>
          <w:kern w:val="0"/>
          <w:szCs w:val="24"/>
        </w:rPr>
      </w:pPr>
    </w:p>
    <w:p w:rsidR="00906003" w:rsidRPr="00906003" w:rsidRDefault="00906003" w:rsidP="00906003">
      <w:pPr>
        <w:numPr>
          <w:ilvl w:val="0"/>
          <w:numId w:val="8"/>
        </w:numPr>
        <w:jc w:val="both"/>
        <w:rPr>
          <w:rFonts w:ascii="Arial" w:hAnsi="Arial" w:cs="Arial"/>
          <w:color w:val="auto"/>
          <w:kern w:val="0"/>
          <w:szCs w:val="24"/>
        </w:rPr>
      </w:pPr>
      <w:r w:rsidRPr="00906003">
        <w:rPr>
          <w:rFonts w:ascii="Arial" w:hAnsi="Arial" w:cs="Arial"/>
          <w:color w:val="auto"/>
          <w:kern w:val="0"/>
          <w:szCs w:val="24"/>
          <w:u w:val="single"/>
        </w:rPr>
        <w:t>Intimidation</w:t>
      </w:r>
      <w:r w:rsidRPr="00906003">
        <w:rPr>
          <w:rFonts w:ascii="Arial" w:hAnsi="Arial" w:cs="Arial"/>
          <w:color w:val="auto"/>
          <w:kern w:val="0"/>
          <w:szCs w:val="24"/>
        </w:rPr>
        <w:t xml:space="preserve">: Intimidation is now broken down by the type of intimidation experienced. </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i/>
          <w:color w:val="auto"/>
          <w:kern w:val="0"/>
          <w:szCs w:val="24"/>
        </w:rPr>
      </w:pPr>
      <w:r w:rsidRPr="00906003">
        <w:rPr>
          <w:rFonts w:ascii="Arial" w:hAnsi="Arial" w:cs="Arial"/>
          <w:i/>
          <w:color w:val="auto"/>
          <w:kern w:val="0"/>
          <w:szCs w:val="24"/>
        </w:rPr>
        <w:t>Presenting Reason/Established Reason</w:t>
      </w: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  </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The implication of this is that following investigations, a household may be accepted as homeless for a different reason than their initial presenting reason.  In some cases this may now result in higher level of acceptances than presentations in any category.</w:t>
      </w:r>
    </w:p>
    <w:p w:rsidR="00906003" w:rsidRPr="00906003" w:rsidRDefault="00906003" w:rsidP="00906003">
      <w:pPr>
        <w:ind w:left="709"/>
        <w:jc w:val="both"/>
        <w:rPr>
          <w:rFonts w:ascii="Arial" w:hAnsi="Arial" w:cs="Arial"/>
          <w:b/>
          <w:color w:val="auto"/>
          <w:kern w:val="0"/>
          <w:szCs w:val="24"/>
        </w:rPr>
      </w:pPr>
    </w:p>
    <w:p w:rsidR="00906003" w:rsidRPr="00906003" w:rsidRDefault="00906003" w:rsidP="00906003">
      <w:pPr>
        <w:ind w:left="709"/>
        <w:jc w:val="both"/>
        <w:rPr>
          <w:rFonts w:ascii="Arial" w:hAnsi="Arial" w:cs="Arial"/>
          <w:i/>
          <w:color w:val="auto"/>
          <w:kern w:val="0"/>
          <w:szCs w:val="24"/>
        </w:rPr>
      </w:pPr>
      <w:r w:rsidRPr="00906003">
        <w:rPr>
          <w:rFonts w:ascii="Arial" w:hAnsi="Arial" w:cs="Arial"/>
          <w:i/>
          <w:color w:val="auto"/>
          <w:kern w:val="0"/>
          <w:szCs w:val="24"/>
        </w:rPr>
        <w:t>Relevance</w:t>
      </w: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Table 2.1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Table 2.2 reports quarterly statistics on households presenting as homeless in Northern Ireland, by household type.  At the end of each financial year, figures are updated due to end of year reporting to include presenters who were not on the system at the time the quarterly figures were produced.  This can result in an update to figures for the entire financial year. </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Table 2.3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Data are recorded by the Housing Executive in its Housing Management System (HMS), on a daily basis.</w:t>
      </w: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rsidR="00906003" w:rsidRPr="00906003" w:rsidRDefault="00906003" w:rsidP="00906003">
      <w:pPr>
        <w:ind w:left="709"/>
        <w:jc w:val="both"/>
        <w:rPr>
          <w:rFonts w:ascii="Arial" w:hAnsi="Arial" w:cs="Arial"/>
          <w:i/>
          <w:color w:val="auto"/>
          <w:kern w:val="0"/>
          <w:szCs w:val="24"/>
        </w:rPr>
      </w:pPr>
    </w:p>
    <w:p w:rsidR="00906003" w:rsidRPr="00906003" w:rsidRDefault="00906003" w:rsidP="00906003">
      <w:pPr>
        <w:ind w:left="709"/>
        <w:jc w:val="both"/>
        <w:rPr>
          <w:rFonts w:ascii="Arial" w:hAnsi="Arial" w:cs="Arial"/>
          <w:i/>
          <w:color w:val="auto"/>
          <w:kern w:val="0"/>
          <w:szCs w:val="24"/>
        </w:rPr>
      </w:pPr>
      <w:r w:rsidRPr="00906003">
        <w:rPr>
          <w:rFonts w:ascii="Arial" w:hAnsi="Arial" w:cs="Arial"/>
          <w:i/>
          <w:color w:val="auto"/>
          <w:kern w:val="0"/>
          <w:szCs w:val="24"/>
        </w:rPr>
        <w:t>Accessibility and clarity</w:t>
      </w: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Tables are published each quarter in the </w:t>
      </w:r>
      <w:r w:rsidRPr="00906003">
        <w:rPr>
          <w:rFonts w:ascii="Arial" w:hAnsi="Arial" w:cs="Arial"/>
          <w:i/>
          <w:color w:val="auto"/>
          <w:kern w:val="0"/>
          <w:szCs w:val="24"/>
        </w:rPr>
        <w:t>Northern Ireland Housing Bulletin</w:t>
      </w:r>
      <w:r w:rsidRPr="00906003">
        <w:rPr>
          <w:rFonts w:ascii="Arial" w:hAnsi="Arial" w:cs="Arial"/>
          <w:color w:val="auto"/>
          <w:kern w:val="0"/>
          <w:szCs w:val="24"/>
        </w:rPr>
        <w:t>, where it is available in PDF, Excel and Word format.  Requests for the information in different formats can be made by contacting the Department for Communities.  Supporting and/or additional information may be available on request from the Housing Executive.</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i/>
          <w:color w:val="auto"/>
          <w:kern w:val="0"/>
          <w:szCs w:val="24"/>
        </w:rPr>
      </w:pPr>
      <w:r w:rsidRPr="00906003">
        <w:rPr>
          <w:rFonts w:ascii="Arial" w:hAnsi="Arial" w:cs="Arial"/>
          <w:i/>
          <w:color w:val="auto"/>
          <w:kern w:val="0"/>
          <w:szCs w:val="24"/>
        </w:rPr>
        <w:t>Accuracy</w:t>
      </w: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i/>
          <w:color w:val="auto"/>
          <w:kern w:val="0"/>
          <w:szCs w:val="24"/>
        </w:rPr>
      </w:pPr>
      <w:r w:rsidRPr="00906003">
        <w:rPr>
          <w:rFonts w:ascii="Arial" w:hAnsi="Arial" w:cs="Arial"/>
          <w:i/>
          <w:color w:val="auto"/>
          <w:kern w:val="0"/>
          <w:szCs w:val="24"/>
        </w:rPr>
        <w:t>Timeliness</w:t>
      </w: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i/>
          <w:color w:val="auto"/>
          <w:kern w:val="0"/>
          <w:szCs w:val="24"/>
        </w:rPr>
      </w:pPr>
      <w:r w:rsidRPr="00906003">
        <w:rPr>
          <w:rFonts w:ascii="Arial" w:hAnsi="Arial" w:cs="Arial"/>
          <w:i/>
          <w:color w:val="auto"/>
          <w:kern w:val="0"/>
          <w:szCs w:val="24"/>
        </w:rPr>
        <w:t>Coherence &amp; comparability</w:t>
      </w:r>
    </w:p>
    <w:p w:rsidR="00906003" w:rsidRPr="00906003" w:rsidRDefault="00906003" w:rsidP="00906003">
      <w:pPr>
        <w:ind w:left="709"/>
        <w:jc w:val="both"/>
        <w:rPr>
          <w:rFonts w:ascii="Arial" w:hAnsi="Arial" w:cs="Arial"/>
          <w:color w:val="auto"/>
          <w:kern w:val="0"/>
          <w:szCs w:val="24"/>
          <w:u w:val="single"/>
        </w:rPr>
      </w:pPr>
      <w:r w:rsidRPr="00906003">
        <w:rPr>
          <w:rFonts w:ascii="Arial" w:hAnsi="Arial" w:cs="Arial"/>
          <w:color w:val="auto"/>
          <w:kern w:val="0"/>
          <w:szCs w:val="24"/>
          <w:u w:val="single"/>
        </w:rPr>
        <w:t>Table 2.1</w:t>
      </w:r>
    </w:p>
    <w:p w:rsidR="00906003" w:rsidRPr="00906003" w:rsidRDefault="00906003" w:rsidP="00906003">
      <w:pPr>
        <w:ind w:left="709"/>
        <w:jc w:val="both"/>
        <w:rPr>
          <w:rFonts w:ascii="Arial" w:hAnsi="Arial" w:cs="Arial"/>
          <w:color w:val="auto"/>
          <w:kern w:val="0"/>
          <w:szCs w:val="24"/>
        </w:rPr>
      </w:pPr>
      <w:r w:rsidRPr="00906003">
        <w:rPr>
          <w:rFonts w:ascii="Arial" w:hAnsi="Arial" w:cs="Arial"/>
          <w:iCs/>
          <w:color w:val="auto"/>
          <w:kern w:val="0"/>
          <w:szCs w:val="24"/>
        </w:rPr>
        <w:t>Data from July 2011 onwards are not directly comparable with previous figures</w:t>
      </w:r>
      <w:r w:rsidRPr="00906003">
        <w:rPr>
          <w:rFonts w:ascii="Arial" w:hAnsi="Arial" w:cs="Arial"/>
          <w:color w:val="auto"/>
          <w:kern w:val="0"/>
          <w:szCs w:val="24"/>
        </w:rPr>
        <w:t xml:space="preserve">. Data migration issues and coding variations following the introduction of a new operational Housing 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906003">
        <w:rPr>
          <w:rFonts w:ascii="Arial" w:hAnsi="Arial" w:cs="Arial"/>
          <w:iCs/>
          <w:color w:val="auto"/>
          <w:kern w:val="0"/>
          <w:szCs w:val="24"/>
        </w:rPr>
        <w:t>from July 2011 onwards</w:t>
      </w:r>
      <w:r w:rsidRPr="00906003">
        <w:rPr>
          <w:rFonts w:ascii="Arial" w:hAnsi="Arial" w:cs="Arial"/>
          <w:color w:val="auto"/>
          <w:kern w:val="0"/>
          <w:szCs w:val="24"/>
        </w:rPr>
        <w:t xml:space="preserve"> are not directly comparable with those reported in previous years.</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bookmarkStart w:id="1" w:name="OLE_LINK9"/>
      <w:bookmarkStart w:id="2" w:name="OLE_LINK10"/>
      <w:r w:rsidRPr="00906003">
        <w:rPr>
          <w:rFonts w:ascii="Arial" w:hAnsi="Arial" w:cs="Arial"/>
          <w:color w:val="auto"/>
          <w:kern w:val="0"/>
          <w:szCs w:val="24"/>
        </w:rPr>
        <w:t>Users should note that the intimidation category has been renamed from ‘intimidation (civil disturbance)’.  However, the data definition has not changed. The intimidation category includes those intimidated due to anti-social behaviour, paramilitaris</w:t>
      </w:r>
      <w:r w:rsidR="00A92ECE">
        <w:rPr>
          <w:rFonts w:ascii="Arial" w:hAnsi="Arial" w:cs="Arial"/>
          <w:color w:val="auto"/>
          <w:kern w:val="0"/>
          <w:szCs w:val="24"/>
        </w:rPr>
        <w:t>m, sectarianism, racial abuse, sexual orientation or disability.</w:t>
      </w:r>
    </w:p>
    <w:bookmarkEnd w:id="1"/>
    <w:bookmarkEnd w:id="2"/>
    <w:p w:rsidR="00906003" w:rsidRPr="00906003" w:rsidRDefault="00906003" w:rsidP="00906003">
      <w:pPr>
        <w:ind w:left="709"/>
        <w:jc w:val="both"/>
        <w:rPr>
          <w:rFonts w:ascii="Arial" w:hAnsi="Arial" w:cs="Arial"/>
          <w:color w:val="auto"/>
          <w:kern w:val="0"/>
          <w:szCs w:val="24"/>
          <w:u w:val="single"/>
        </w:rPr>
      </w:pPr>
    </w:p>
    <w:p w:rsidR="00906003" w:rsidRPr="00906003" w:rsidRDefault="00906003" w:rsidP="00906003">
      <w:pPr>
        <w:ind w:left="720"/>
        <w:jc w:val="both"/>
        <w:rPr>
          <w:rFonts w:ascii="Arial" w:hAnsi="Arial" w:cs="Arial"/>
          <w:color w:val="auto"/>
          <w:kern w:val="0"/>
          <w:szCs w:val="24"/>
          <w:u w:val="single"/>
        </w:rPr>
      </w:pPr>
      <w:r w:rsidRPr="00906003">
        <w:rPr>
          <w:rFonts w:ascii="Arial" w:hAnsi="Arial" w:cs="Arial"/>
          <w:color w:val="auto"/>
          <w:kern w:val="0"/>
          <w:szCs w:val="24"/>
          <w:u w:val="single"/>
        </w:rPr>
        <w:t>Table 2.2</w:t>
      </w:r>
    </w:p>
    <w:p w:rsidR="00906003" w:rsidRPr="00906003" w:rsidRDefault="00906003" w:rsidP="00906003">
      <w:pPr>
        <w:ind w:left="709"/>
        <w:jc w:val="both"/>
        <w:rPr>
          <w:rFonts w:ascii="Arial" w:hAnsi="Arial" w:cs="Arial"/>
          <w:color w:val="auto"/>
          <w:kern w:val="0"/>
          <w:szCs w:val="24"/>
        </w:rPr>
      </w:pPr>
      <w:r w:rsidRPr="00906003">
        <w:rPr>
          <w:rFonts w:ascii="Arial" w:hAnsi="Arial" w:cs="Arial"/>
          <w:iCs/>
          <w:color w:val="auto"/>
          <w:kern w:val="0"/>
          <w:szCs w:val="24"/>
        </w:rPr>
        <w:t>Data from July 2011 onwards are not directly comparable with previous figures</w:t>
      </w:r>
      <w:r w:rsidRPr="00906003">
        <w:rPr>
          <w:rFonts w:ascii="Arial" w:hAnsi="Arial" w:cs="Arial"/>
          <w:color w:val="auto"/>
          <w:kern w:val="0"/>
          <w:szCs w:val="24"/>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906003">
        <w:rPr>
          <w:rFonts w:ascii="Arial" w:hAnsi="Arial" w:cs="Arial"/>
          <w:iCs/>
          <w:color w:val="auto"/>
          <w:kern w:val="0"/>
          <w:szCs w:val="24"/>
        </w:rPr>
        <w:t>from July 2011 onwards</w:t>
      </w:r>
      <w:r w:rsidRPr="00906003">
        <w:rPr>
          <w:rFonts w:ascii="Arial" w:hAnsi="Arial" w:cs="Arial"/>
          <w:color w:val="auto"/>
          <w:kern w:val="0"/>
          <w:szCs w:val="24"/>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We will continue to monitor the reports going forward.</w:t>
      </w:r>
    </w:p>
    <w:p w:rsidR="00906003" w:rsidRPr="00906003" w:rsidRDefault="00906003" w:rsidP="00906003">
      <w:pPr>
        <w:ind w:left="709"/>
        <w:jc w:val="both"/>
        <w:rPr>
          <w:rFonts w:ascii="Arial" w:hAnsi="Arial" w:cs="Arial"/>
          <w:color w:val="auto"/>
          <w:kern w:val="0"/>
          <w:szCs w:val="24"/>
          <w:u w:val="single"/>
        </w:rPr>
      </w:pPr>
    </w:p>
    <w:p w:rsidR="00906003" w:rsidRPr="00906003" w:rsidRDefault="00906003" w:rsidP="00906003">
      <w:pPr>
        <w:ind w:left="709"/>
        <w:jc w:val="both"/>
        <w:rPr>
          <w:rFonts w:ascii="Arial" w:hAnsi="Arial" w:cs="Arial"/>
          <w:color w:val="auto"/>
          <w:kern w:val="0"/>
          <w:szCs w:val="24"/>
          <w:u w:val="single"/>
        </w:rPr>
      </w:pPr>
      <w:r w:rsidRPr="00906003">
        <w:rPr>
          <w:rFonts w:ascii="Arial" w:hAnsi="Arial" w:cs="Arial"/>
          <w:color w:val="auto"/>
          <w:kern w:val="0"/>
          <w:szCs w:val="24"/>
          <w:u w:val="single"/>
        </w:rPr>
        <w:t>Table 2.3</w:t>
      </w:r>
    </w:p>
    <w:p w:rsidR="00906003" w:rsidRPr="00906003" w:rsidRDefault="00906003" w:rsidP="00906003">
      <w:pPr>
        <w:ind w:left="709"/>
        <w:jc w:val="both"/>
        <w:rPr>
          <w:rFonts w:ascii="Arial" w:hAnsi="Arial" w:cs="Arial"/>
          <w:color w:val="auto"/>
          <w:kern w:val="0"/>
          <w:szCs w:val="24"/>
        </w:rPr>
      </w:pPr>
      <w:r w:rsidRPr="00906003">
        <w:rPr>
          <w:rFonts w:ascii="Arial" w:hAnsi="Arial" w:cs="Arial"/>
          <w:iCs/>
          <w:color w:val="auto"/>
          <w:kern w:val="0"/>
          <w:szCs w:val="24"/>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906003">
        <w:rPr>
          <w:rFonts w:ascii="Arial" w:hAnsi="Arial" w:cs="Arial"/>
          <w:color w:val="auto"/>
          <w:kern w:val="0"/>
          <w:szCs w:val="24"/>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Pr="00906003">
        <w:rPr>
          <w:rFonts w:ascii="Arial" w:hAnsi="Arial" w:cs="Arial"/>
          <w:iCs/>
          <w:color w:val="auto"/>
          <w:kern w:val="0"/>
          <w:szCs w:val="24"/>
        </w:rPr>
        <w:t>Table 2.3 previously included a breakdown of the ’awarded priority status’ outcome and now includes a breakdown of the ‘a</w:t>
      </w:r>
      <w:r w:rsidRPr="00906003">
        <w:rPr>
          <w:rFonts w:ascii="Arial" w:hAnsi="Arial" w:cs="Arial"/>
          <w:color w:val="auto"/>
          <w:kern w:val="0"/>
          <w:szCs w:val="24"/>
        </w:rPr>
        <w:t>ccepted as full duty applicant’ outcome.</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20"/>
        <w:jc w:val="both"/>
        <w:rPr>
          <w:rFonts w:ascii="Arial" w:hAnsi="Arial" w:cs="Arial"/>
          <w:color w:val="auto"/>
          <w:kern w:val="0"/>
          <w:szCs w:val="24"/>
        </w:rPr>
      </w:pPr>
      <w:r w:rsidRPr="00906003">
        <w:rPr>
          <w:rFonts w:ascii="Arial" w:hAnsi="Arial" w:cs="Arial"/>
          <w:color w:val="auto"/>
          <w:kern w:val="0"/>
          <w:szCs w:val="24"/>
        </w:rPr>
        <w:t xml:space="preserve">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  </w:t>
      </w:r>
    </w:p>
    <w:p w:rsidR="00906003" w:rsidRPr="00906003" w:rsidRDefault="00906003" w:rsidP="00906003">
      <w:pPr>
        <w:ind w:left="720"/>
        <w:jc w:val="both"/>
        <w:rPr>
          <w:rFonts w:ascii="Arial" w:hAnsi="Arial" w:cs="Arial"/>
          <w:color w:val="auto"/>
          <w:kern w:val="0"/>
          <w:szCs w:val="24"/>
        </w:rPr>
      </w:pPr>
    </w:p>
    <w:p w:rsidR="00906003" w:rsidRPr="00906003" w:rsidRDefault="00906003" w:rsidP="00906003">
      <w:pPr>
        <w:shd w:val="clear" w:color="auto" w:fill="FFFFFF"/>
        <w:ind w:left="720"/>
        <w:jc w:val="both"/>
        <w:rPr>
          <w:rFonts w:ascii="Arial" w:hAnsi="Arial" w:cs="Arial"/>
          <w:color w:val="auto"/>
          <w:kern w:val="0"/>
          <w:szCs w:val="24"/>
        </w:rPr>
      </w:pPr>
      <w:r w:rsidRPr="00906003">
        <w:rPr>
          <w:rFonts w:ascii="Arial" w:hAnsi="Arial" w:cs="Arial"/>
          <w:color w:val="auto"/>
          <w:kern w:val="0"/>
          <w:szCs w:val="24"/>
        </w:rPr>
        <w:t xml:space="preserve">Homeless figures for the period April 2010 to June 2011 include those Homeless Households accepted as Full Duty Applicants who were subsequently discharged. </w:t>
      </w:r>
      <w:r w:rsidRPr="00906003">
        <w:rPr>
          <w:rFonts w:ascii="Arial" w:hAnsi="Arial" w:cs="Arial"/>
          <w:color w:val="000000"/>
          <w:kern w:val="0"/>
          <w:szCs w:val="24"/>
        </w:rPr>
        <w:t>Following the introduction of the new Housing Management System (HMS) however discharged cases were not included in figures for July 2011 onwards in reports prior to the January – March 2013 bulletin. F</w:t>
      </w:r>
      <w:r w:rsidRPr="00906003">
        <w:rPr>
          <w:rFonts w:ascii="Arial" w:hAnsi="Arial" w:cs="Arial"/>
          <w:color w:val="auto"/>
          <w:kern w:val="0"/>
          <w:szCs w:val="24"/>
        </w:rPr>
        <w:t xml:space="preserve">igures for 2012-13 onwards include those Full Duty Applicants who were subsequently discharged.  </w:t>
      </w:r>
    </w:p>
    <w:p w:rsidR="00906003" w:rsidRPr="00906003" w:rsidRDefault="00906003" w:rsidP="00906003">
      <w:pPr>
        <w:shd w:val="clear" w:color="auto" w:fill="FFFFFF"/>
        <w:ind w:left="720"/>
        <w:jc w:val="both"/>
        <w:rPr>
          <w:rFonts w:ascii="Arial" w:hAnsi="Arial" w:cs="Arial"/>
          <w:color w:val="auto"/>
          <w:kern w:val="0"/>
          <w:szCs w:val="24"/>
        </w:rPr>
      </w:pPr>
    </w:p>
    <w:p w:rsidR="00906003" w:rsidRPr="00906003" w:rsidRDefault="00906003" w:rsidP="00906003">
      <w:pPr>
        <w:ind w:left="720"/>
        <w:jc w:val="both"/>
        <w:rPr>
          <w:rFonts w:ascii="Arial" w:hAnsi="Arial" w:cs="Arial"/>
          <w:color w:val="auto"/>
          <w:kern w:val="0"/>
          <w:szCs w:val="24"/>
        </w:rPr>
      </w:pPr>
      <w:r w:rsidRPr="00906003">
        <w:rPr>
          <w:rFonts w:ascii="Arial" w:hAnsi="Arial" w:cs="Arial"/>
          <w:color w:val="auto"/>
          <w:kern w:val="0"/>
          <w:szCs w:val="24"/>
        </w:rPr>
        <w:t xml:space="preserve">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  </w:t>
      </w:r>
    </w:p>
    <w:p w:rsidR="00906003" w:rsidRPr="00906003" w:rsidRDefault="00906003" w:rsidP="00906003">
      <w:pPr>
        <w:ind w:left="720"/>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Homelessness data from other parts of the UK can be accessed using the following links:</w:t>
      </w: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England: </w:t>
      </w:r>
      <w:hyperlink r:id="rId14" w:history="1">
        <w:r w:rsidRPr="00906003">
          <w:rPr>
            <w:rFonts w:ascii="Arial" w:hAnsi="Arial" w:cs="Arial"/>
            <w:color w:val="0000FF"/>
            <w:kern w:val="0"/>
            <w:szCs w:val="24"/>
            <w:u w:val="single"/>
          </w:rPr>
          <w:t>https://www.gov.uk/government/collections/homelessness-statistics</w:t>
        </w:r>
      </w:hyperlink>
      <w:r w:rsidRPr="00906003">
        <w:rPr>
          <w:color w:val="0000FF"/>
          <w:kern w:val="0"/>
          <w:szCs w:val="24"/>
          <w:u w:val="single"/>
        </w:rPr>
        <w:t>.</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rPr>
          <w:rFonts w:ascii="Arial" w:hAnsi="Arial" w:cs="Arial"/>
          <w:color w:val="auto"/>
          <w:kern w:val="0"/>
          <w:szCs w:val="24"/>
        </w:rPr>
      </w:pPr>
      <w:r w:rsidRPr="00906003">
        <w:rPr>
          <w:rFonts w:ascii="Arial" w:hAnsi="Arial" w:cs="Arial"/>
          <w:color w:val="auto"/>
          <w:kern w:val="0"/>
          <w:szCs w:val="24"/>
        </w:rPr>
        <w:t xml:space="preserve">Scotland: </w:t>
      </w:r>
      <w:hyperlink r:id="rId15" w:history="1">
        <w:r w:rsidRPr="003A6B8A">
          <w:rPr>
            <w:rStyle w:val="Hyperlink"/>
            <w:rFonts w:ascii="Arial" w:hAnsi="Arial" w:cs="Arial"/>
            <w:kern w:val="0"/>
            <w:szCs w:val="24"/>
          </w:rPr>
          <w:t>http://www.scotland.gov.uk/Topics/Statistics/Browse/Housing-Regeneration/RefTables</w:t>
        </w:r>
      </w:hyperlink>
      <w:r w:rsidRPr="00906003">
        <w:rPr>
          <w:rFonts w:ascii="Arial" w:hAnsi="Arial" w:cs="Arial"/>
          <w:color w:val="0000FF"/>
          <w:kern w:val="0"/>
          <w:szCs w:val="24"/>
        </w:rPr>
        <w:t>.</w:t>
      </w:r>
    </w:p>
    <w:p w:rsidR="00906003" w:rsidRPr="00906003" w:rsidRDefault="00906003" w:rsidP="00906003">
      <w:pPr>
        <w:ind w:left="709"/>
        <w:jc w:val="both"/>
        <w:rPr>
          <w:rFonts w:ascii="Arial" w:hAnsi="Arial" w:cs="Arial"/>
          <w:color w:val="auto"/>
          <w:kern w:val="0"/>
          <w:szCs w:val="24"/>
        </w:rPr>
      </w:pPr>
    </w:p>
    <w:p w:rsidR="00906003" w:rsidRPr="00906003" w:rsidRDefault="00906003" w:rsidP="00906003">
      <w:pPr>
        <w:ind w:left="709"/>
        <w:jc w:val="both"/>
        <w:rPr>
          <w:rFonts w:ascii="Arial" w:hAnsi="Arial" w:cs="Arial"/>
          <w:color w:val="auto"/>
          <w:kern w:val="0"/>
          <w:szCs w:val="24"/>
        </w:rPr>
      </w:pPr>
      <w:r w:rsidRPr="00906003">
        <w:rPr>
          <w:rFonts w:ascii="Arial" w:hAnsi="Arial" w:cs="Arial"/>
          <w:color w:val="auto"/>
          <w:kern w:val="0"/>
          <w:szCs w:val="24"/>
        </w:rPr>
        <w:t xml:space="preserve">Wales: </w:t>
      </w:r>
      <w:hyperlink r:id="rId16" w:history="1">
        <w:r w:rsidRPr="00906003">
          <w:rPr>
            <w:rFonts w:ascii="Arial" w:hAnsi="Arial" w:cs="Arial"/>
            <w:color w:val="0000FF"/>
            <w:kern w:val="0"/>
            <w:szCs w:val="24"/>
            <w:u w:val="single"/>
          </w:rPr>
          <w:t>http://wales.gov.uk/statistics-and-research/homelessness/?lang=en</w:t>
        </w:r>
      </w:hyperlink>
    </w:p>
    <w:p w:rsidR="00906003" w:rsidRPr="00906003" w:rsidRDefault="00906003" w:rsidP="00906003">
      <w:pPr>
        <w:rPr>
          <w:color w:val="auto"/>
          <w:kern w:val="0"/>
          <w:szCs w:val="24"/>
        </w:rPr>
      </w:pPr>
    </w:p>
    <w:p w:rsidR="005E75B2" w:rsidRPr="005E75B2" w:rsidRDefault="003F1261" w:rsidP="00315BF7">
      <w:pPr>
        <w:spacing w:after="200" w:line="276" w:lineRule="auto"/>
        <w:rPr>
          <w:rFonts w:ascii="Arial" w:hAnsi="Arial" w:cs="Arial"/>
          <w:b/>
          <w:color w:val="auto"/>
          <w:kern w:val="0"/>
          <w:sz w:val="22"/>
          <w:szCs w:val="24"/>
        </w:rPr>
      </w:pPr>
      <w:r>
        <w:rPr>
          <w:rFonts w:ascii="Arial" w:hAnsi="Arial" w:cs="Arial"/>
          <w:b/>
          <w:color w:val="auto"/>
          <w:kern w:val="0"/>
          <w:sz w:val="22"/>
          <w:szCs w:val="24"/>
        </w:rPr>
        <w:t xml:space="preserve">SECTION </w:t>
      </w:r>
      <w:r w:rsidR="005E75B2" w:rsidRPr="005E75B2">
        <w:rPr>
          <w:rFonts w:ascii="Arial" w:hAnsi="Arial" w:cs="Arial"/>
          <w:b/>
          <w:color w:val="auto"/>
          <w:kern w:val="0"/>
          <w:sz w:val="22"/>
          <w:szCs w:val="24"/>
        </w:rPr>
        <w:t>3.</w:t>
      </w:r>
      <w:r w:rsidR="005E75B2" w:rsidRPr="005E75B2">
        <w:rPr>
          <w:rFonts w:ascii="Arial" w:hAnsi="Arial" w:cs="Arial"/>
          <w:b/>
          <w:color w:val="auto"/>
          <w:kern w:val="0"/>
          <w:sz w:val="22"/>
          <w:szCs w:val="24"/>
        </w:rPr>
        <w:tab/>
        <w:t>OWNER OCCUPIED HOUSING DEMAND</w:t>
      </w:r>
    </w:p>
    <w:p w:rsidR="00457744" w:rsidRPr="00457744" w:rsidRDefault="00457744" w:rsidP="00DC3AB9">
      <w:pPr>
        <w:ind w:left="720" w:right="26"/>
        <w:jc w:val="both"/>
        <w:rPr>
          <w:rFonts w:ascii="Arial" w:hAnsi="Arial" w:cs="Arial"/>
          <w:b/>
          <w:color w:val="auto"/>
          <w:kern w:val="0"/>
          <w:sz w:val="22"/>
          <w:szCs w:val="24"/>
        </w:rPr>
      </w:pPr>
      <w:r w:rsidRPr="00457744">
        <w:rPr>
          <w:rFonts w:ascii="Arial" w:hAnsi="Arial" w:cs="Arial"/>
          <w:b/>
          <w:color w:val="auto"/>
          <w:kern w:val="0"/>
          <w:sz w:val="22"/>
          <w:szCs w:val="24"/>
        </w:rPr>
        <w:t>Northern Ireland House Price Index</w:t>
      </w:r>
    </w:p>
    <w:p w:rsidR="00457744" w:rsidRPr="00457744" w:rsidRDefault="00457744" w:rsidP="00457744">
      <w:pPr>
        <w:ind w:left="709"/>
        <w:jc w:val="both"/>
        <w:rPr>
          <w:rFonts w:ascii="Arial" w:hAnsi="Arial" w:cs="Arial"/>
          <w:color w:val="auto"/>
          <w:kern w:val="0"/>
          <w:szCs w:val="24"/>
        </w:rPr>
      </w:pPr>
      <w:r w:rsidRPr="00457744">
        <w:rPr>
          <w:rFonts w:ascii="Arial" w:hAnsi="Arial" w:cs="Arial"/>
          <w:color w:val="auto"/>
          <w:kern w:val="0"/>
          <w:szCs w:val="24"/>
        </w:rPr>
        <w:t>The Northern Ireland House Price Index achieved National Statistics status on 18 September 2018.  National Statistics status means that official statistics meet the highest standards of trustworthiness, quality and public value.</w:t>
      </w:r>
    </w:p>
    <w:p w:rsidR="00457744" w:rsidRPr="00457744" w:rsidRDefault="00457744" w:rsidP="00457744">
      <w:pPr>
        <w:ind w:left="709"/>
        <w:jc w:val="both"/>
        <w:rPr>
          <w:rFonts w:ascii="Arial" w:hAnsi="Arial" w:cs="Arial"/>
          <w:color w:val="auto"/>
          <w:kern w:val="0"/>
          <w:szCs w:val="24"/>
        </w:rPr>
      </w:pPr>
    </w:p>
    <w:p w:rsidR="00457744" w:rsidRPr="00457744" w:rsidRDefault="00457744" w:rsidP="00457744">
      <w:pPr>
        <w:ind w:left="709"/>
        <w:jc w:val="both"/>
        <w:rPr>
          <w:rFonts w:ascii="Arial" w:hAnsi="Arial" w:cs="Arial"/>
          <w:color w:val="0000FF"/>
          <w:kern w:val="0"/>
          <w:szCs w:val="24"/>
        </w:rPr>
      </w:pPr>
      <w:r w:rsidRPr="00457744">
        <w:rPr>
          <w:rFonts w:ascii="Arial" w:hAnsi="Arial" w:cs="Arial"/>
          <w:color w:val="auto"/>
          <w:kern w:val="0"/>
          <w:szCs w:val="24"/>
        </w:rPr>
        <w:t xml:space="preserve">The detailed methodology behind the NI House Price Index is given in the following report: </w:t>
      </w:r>
      <w:hyperlink r:id="rId17" w:history="1">
        <w:r w:rsidRPr="00457744">
          <w:rPr>
            <w:rFonts w:ascii="Arial" w:hAnsi="Arial" w:cs="Arial"/>
            <w:color w:val="0000FF"/>
            <w:kern w:val="0"/>
            <w:szCs w:val="24"/>
            <w:u w:val="single"/>
          </w:rPr>
          <w:t>https://www.finance-ni.gov.uk/publications/lpsnisra-ni-house-price-index-methodology-report</w:t>
        </w:r>
      </w:hyperlink>
      <w:r w:rsidRPr="00457744">
        <w:rPr>
          <w:rFonts w:ascii="Arial" w:hAnsi="Arial" w:cs="Arial"/>
          <w:color w:val="auto"/>
          <w:kern w:val="0"/>
          <w:szCs w:val="24"/>
        </w:rPr>
        <w:t xml:space="preserve"> </w:t>
      </w:r>
    </w:p>
    <w:p w:rsidR="00457744" w:rsidRPr="00457744" w:rsidRDefault="00457744" w:rsidP="00457744">
      <w:pPr>
        <w:ind w:left="709"/>
        <w:jc w:val="both"/>
        <w:rPr>
          <w:rFonts w:ascii="Arial" w:hAnsi="Arial" w:cs="Arial"/>
          <w:color w:val="0000FF"/>
          <w:kern w:val="0"/>
          <w:szCs w:val="24"/>
        </w:rPr>
      </w:pPr>
    </w:p>
    <w:p w:rsidR="00457744" w:rsidRPr="00457744" w:rsidRDefault="00457744" w:rsidP="00457744">
      <w:pPr>
        <w:ind w:left="709"/>
        <w:jc w:val="both"/>
        <w:rPr>
          <w:rFonts w:ascii="Arial" w:hAnsi="Arial" w:cs="Arial"/>
          <w:color w:val="auto"/>
          <w:kern w:val="0"/>
          <w:szCs w:val="24"/>
        </w:rPr>
      </w:pPr>
      <w:r w:rsidRPr="00457744">
        <w:rPr>
          <w:rFonts w:ascii="Arial" w:hAnsi="Arial" w:cs="Arial"/>
          <w:color w:val="auto"/>
          <w:kern w:val="0"/>
          <w:szCs w:val="24"/>
        </w:rPr>
        <w:t>Data used to compile the NI House Price Index has been assessed in accordance with the Office for Statistics Regulation’s </w:t>
      </w:r>
      <w:hyperlink r:id="rId18" w:history="1">
        <w:r w:rsidRPr="00457744">
          <w:rPr>
            <w:rFonts w:ascii="Arial" w:hAnsi="Arial" w:cs="Arial"/>
            <w:color w:val="auto"/>
            <w:kern w:val="0"/>
            <w:szCs w:val="24"/>
          </w:rPr>
          <w:t>Quality Assurance of Administrative Data (QAAD) toolkit</w:t>
        </w:r>
      </w:hyperlink>
      <w:r w:rsidRPr="00457744">
        <w:rPr>
          <w:rFonts w:ascii="Arial" w:hAnsi="Arial" w:cs="Arial"/>
          <w:color w:val="auto"/>
          <w:kern w:val="0"/>
          <w:szCs w:val="24"/>
        </w:rPr>
        <w:t>. This measure should reassure users that the quality of the source data is monitored and fit for purpose.  More information on the data sources and the assessment can be found at</w:t>
      </w:r>
      <w:r w:rsidRPr="00457744">
        <w:rPr>
          <w:rFonts w:ascii="Arial" w:hAnsi="Arial" w:cs="Arial"/>
          <w:color w:val="0B0C0C"/>
          <w:kern w:val="0"/>
          <w:szCs w:val="24"/>
          <w:shd w:val="clear" w:color="auto" w:fill="FFFFFF"/>
        </w:rPr>
        <w:t xml:space="preserve"> </w:t>
      </w:r>
      <w:hyperlink r:id="rId19" w:history="1">
        <w:r w:rsidRPr="00457744">
          <w:rPr>
            <w:rFonts w:ascii="Arial" w:hAnsi="Arial" w:cs="Arial"/>
            <w:color w:val="0000FF"/>
            <w:kern w:val="0"/>
            <w:szCs w:val="24"/>
            <w:u w:val="single"/>
            <w:shd w:val="clear" w:color="auto" w:fill="FFFFFF"/>
          </w:rPr>
          <w:t>https://www.gov.uk/government/publications/about-the-uk-house-price-index/uk-house-price-index-quality-assurance-of-administrative-data</w:t>
        </w:r>
      </w:hyperlink>
      <w:r w:rsidRPr="00457744">
        <w:rPr>
          <w:rFonts w:ascii="Arial" w:hAnsi="Arial" w:cs="Arial"/>
          <w:color w:val="0B0C0C"/>
          <w:kern w:val="0"/>
          <w:szCs w:val="24"/>
          <w:shd w:val="clear" w:color="auto" w:fill="FFFFFF"/>
        </w:rPr>
        <w:t xml:space="preserve"> </w:t>
      </w:r>
      <w:r w:rsidRPr="00457744">
        <w:rPr>
          <w:rFonts w:ascii="Arial" w:hAnsi="Arial" w:cs="Arial"/>
          <w:color w:val="auto"/>
          <w:kern w:val="0"/>
          <w:szCs w:val="24"/>
        </w:rPr>
        <w:t xml:space="preserve"> </w:t>
      </w:r>
    </w:p>
    <w:p w:rsidR="00457744" w:rsidRPr="00457744" w:rsidRDefault="00457744" w:rsidP="00457744">
      <w:pPr>
        <w:ind w:left="709"/>
        <w:jc w:val="both"/>
        <w:rPr>
          <w:rFonts w:ascii="Arial" w:hAnsi="Arial" w:cs="Arial"/>
          <w:color w:val="auto"/>
          <w:kern w:val="0"/>
          <w:szCs w:val="24"/>
        </w:rPr>
      </w:pPr>
    </w:p>
    <w:p w:rsidR="00457744" w:rsidRPr="00457744" w:rsidRDefault="00457744" w:rsidP="00457744">
      <w:pPr>
        <w:ind w:left="709"/>
        <w:rPr>
          <w:rFonts w:ascii="Arial" w:hAnsi="Arial" w:cs="Arial"/>
          <w:color w:val="0000FF"/>
          <w:kern w:val="0"/>
          <w:szCs w:val="24"/>
        </w:rPr>
      </w:pPr>
      <w:r w:rsidRPr="00457744">
        <w:rPr>
          <w:rFonts w:ascii="Arial" w:hAnsi="Arial" w:cs="Arial"/>
          <w:color w:val="auto"/>
          <w:kern w:val="0"/>
          <w:szCs w:val="24"/>
        </w:rPr>
        <w:t xml:space="preserve">A quality report for the NI House Price Index, based on the </w:t>
      </w:r>
      <w:hyperlink r:id="rId20" w:history="1">
        <w:r w:rsidRPr="00457744">
          <w:rPr>
            <w:rFonts w:ascii="Arial" w:hAnsi="Arial" w:cs="Arial"/>
            <w:color w:val="0000FF"/>
            <w:kern w:val="0"/>
            <w:szCs w:val="24"/>
            <w:u w:val="single"/>
          </w:rPr>
          <w:t>nine quality dimensions of the European Statistical System</w:t>
        </w:r>
      </w:hyperlink>
      <w:r w:rsidRPr="00457744">
        <w:rPr>
          <w:rFonts w:ascii="Arial" w:hAnsi="Arial" w:cs="Arial"/>
          <w:color w:val="auto"/>
          <w:kern w:val="0"/>
          <w:szCs w:val="24"/>
        </w:rPr>
        <w:t>, is available at:</w:t>
      </w:r>
      <w:r w:rsidRPr="00457744">
        <w:rPr>
          <w:rFonts w:ascii="Arial" w:hAnsi="Arial" w:cs="Arial"/>
          <w:color w:val="0000FF"/>
          <w:kern w:val="0"/>
          <w:szCs w:val="24"/>
        </w:rPr>
        <w:t xml:space="preserve"> </w:t>
      </w:r>
      <w:hyperlink r:id="rId21" w:history="1">
        <w:r w:rsidRPr="00457744">
          <w:rPr>
            <w:rFonts w:ascii="Arial" w:hAnsi="Arial" w:cs="Arial"/>
            <w:color w:val="0000FF"/>
            <w:kern w:val="0"/>
            <w:szCs w:val="24"/>
            <w:u w:val="single"/>
          </w:rPr>
          <w:t>https://www.finance-ni.gov.uk/publications/ni-house-price-index-data-quality-report/</w:t>
        </w:r>
      </w:hyperlink>
      <w:r w:rsidRPr="00457744">
        <w:rPr>
          <w:rFonts w:ascii="Arial" w:hAnsi="Arial" w:cs="Arial"/>
          <w:color w:val="0000FF"/>
          <w:kern w:val="0"/>
          <w:szCs w:val="24"/>
        </w:rPr>
        <w:t xml:space="preserve"> </w:t>
      </w:r>
    </w:p>
    <w:p w:rsidR="00457744" w:rsidRPr="00457744" w:rsidRDefault="00457744" w:rsidP="00457744">
      <w:pPr>
        <w:jc w:val="both"/>
        <w:rPr>
          <w:rFonts w:ascii="Arial" w:hAnsi="Arial" w:cs="Arial"/>
          <w:color w:val="0000FF"/>
          <w:kern w:val="0"/>
          <w:szCs w:val="24"/>
        </w:rPr>
      </w:pPr>
    </w:p>
    <w:p w:rsidR="00457744" w:rsidRPr="00457744" w:rsidRDefault="00457744" w:rsidP="00457744">
      <w:pPr>
        <w:ind w:left="709"/>
        <w:jc w:val="both"/>
        <w:rPr>
          <w:rFonts w:ascii="Arial" w:hAnsi="Arial" w:cs="Arial"/>
          <w:color w:val="auto"/>
          <w:kern w:val="0"/>
          <w:szCs w:val="24"/>
        </w:rPr>
      </w:pPr>
    </w:p>
    <w:p w:rsidR="00457744" w:rsidRPr="00457744" w:rsidRDefault="00457744" w:rsidP="00DC3AB9">
      <w:pPr>
        <w:ind w:left="709"/>
        <w:jc w:val="both"/>
        <w:rPr>
          <w:rFonts w:ascii="Arial" w:hAnsi="Arial" w:cs="Arial"/>
          <w:color w:val="auto"/>
          <w:kern w:val="0"/>
          <w:szCs w:val="24"/>
        </w:rPr>
      </w:pPr>
      <w:r w:rsidRPr="00457744">
        <w:rPr>
          <w:rFonts w:ascii="Arial" w:hAnsi="Arial" w:cs="Arial"/>
          <w:color w:val="auto"/>
          <w:kern w:val="0"/>
          <w:szCs w:val="24"/>
        </w:rPr>
        <w:t xml:space="preserve">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  </w:t>
      </w:r>
    </w:p>
    <w:p w:rsidR="00457744" w:rsidRPr="00457744" w:rsidRDefault="004C4F1D" w:rsidP="00457744">
      <w:pPr>
        <w:ind w:left="709"/>
        <w:jc w:val="both"/>
        <w:rPr>
          <w:rFonts w:ascii="Arial" w:hAnsi="Arial" w:cs="Arial"/>
          <w:color w:val="auto"/>
          <w:kern w:val="0"/>
          <w:szCs w:val="24"/>
        </w:rPr>
      </w:pPr>
      <w:hyperlink r:id="rId22" w:history="1">
        <w:r w:rsidR="00457744" w:rsidRPr="00457744">
          <w:rPr>
            <w:rFonts w:ascii="Arial" w:hAnsi="Arial" w:cs="Arial"/>
            <w:color w:val="0000FF"/>
            <w:kern w:val="0"/>
            <w:szCs w:val="24"/>
            <w:u w:val="single"/>
          </w:rPr>
          <w:t>Single Official UK House Price Index</w:t>
        </w:r>
      </w:hyperlink>
    </w:p>
    <w:p w:rsidR="00457744" w:rsidRPr="00457744" w:rsidRDefault="00457744" w:rsidP="00457744">
      <w:pPr>
        <w:ind w:left="709"/>
        <w:jc w:val="both"/>
        <w:rPr>
          <w:rFonts w:ascii="Arial" w:hAnsi="Arial" w:cs="Arial"/>
          <w:color w:val="auto"/>
          <w:kern w:val="0"/>
          <w:szCs w:val="24"/>
        </w:rPr>
      </w:pPr>
    </w:p>
    <w:p w:rsidR="00457744" w:rsidRPr="00457744" w:rsidRDefault="00457744" w:rsidP="00457744">
      <w:pPr>
        <w:ind w:left="709"/>
        <w:jc w:val="both"/>
        <w:rPr>
          <w:rFonts w:ascii="Arial" w:hAnsi="Arial" w:cs="Arial"/>
          <w:color w:val="auto"/>
          <w:kern w:val="0"/>
          <w:szCs w:val="24"/>
        </w:rPr>
      </w:pPr>
      <w:r w:rsidRPr="00457744">
        <w:rPr>
          <w:rFonts w:ascii="Arial" w:hAnsi="Arial" w:cs="Arial"/>
          <w:color w:val="auto"/>
          <w:kern w:val="0"/>
          <w:szCs w:val="24"/>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rsidR="00457744" w:rsidRPr="00457744" w:rsidRDefault="004C4F1D" w:rsidP="00457744">
      <w:pPr>
        <w:numPr>
          <w:ilvl w:val="0"/>
          <w:numId w:val="1"/>
        </w:numPr>
        <w:spacing w:before="100" w:beforeAutospacing="1" w:after="100" w:afterAutospacing="1"/>
        <w:ind w:hanging="11"/>
        <w:jc w:val="both"/>
        <w:rPr>
          <w:color w:val="0000FF"/>
          <w:kern w:val="0"/>
          <w:szCs w:val="24"/>
          <w:u w:val="single"/>
        </w:rPr>
      </w:pPr>
      <w:hyperlink r:id="rId23" w:history="1">
        <w:r w:rsidR="00457744" w:rsidRPr="00457744">
          <w:rPr>
            <w:rFonts w:ascii="Arial" w:hAnsi="Arial" w:cs="Arial"/>
            <w:color w:val="0000FF"/>
            <w:kern w:val="0"/>
            <w:szCs w:val="24"/>
            <w:u w:val="single"/>
          </w:rPr>
          <w:t>Halifax House Price Index (UK)</w:t>
        </w:r>
      </w:hyperlink>
      <w:r w:rsidR="00457744" w:rsidRPr="00457744">
        <w:rPr>
          <w:color w:val="0000FF"/>
          <w:kern w:val="0"/>
          <w:szCs w:val="24"/>
          <w:u w:val="single"/>
        </w:rPr>
        <w:t xml:space="preserve"> </w:t>
      </w:r>
    </w:p>
    <w:p w:rsidR="00457744" w:rsidRPr="00457744" w:rsidRDefault="004C4F1D" w:rsidP="00457744">
      <w:pPr>
        <w:numPr>
          <w:ilvl w:val="0"/>
          <w:numId w:val="1"/>
        </w:numPr>
        <w:spacing w:before="100" w:beforeAutospacing="1" w:after="100" w:afterAutospacing="1"/>
        <w:ind w:hanging="11"/>
        <w:jc w:val="both"/>
        <w:rPr>
          <w:color w:val="0000FF"/>
          <w:kern w:val="0"/>
          <w:szCs w:val="24"/>
          <w:u w:val="single"/>
        </w:rPr>
      </w:pPr>
      <w:hyperlink r:id="rId24" w:history="1">
        <w:r w:rsidR="00457744" w:rsidRPr="00457744">
          <w:rPr>
            <w:rFonts w:ascii="Arial" w:hAnsi="Arial" w:cs="Arial"/>
            <w:color w:val="0000FF"/>
            <w:kern w:val="0"/>
            <w:szCs w:val="24"/>
            <w:u w:val="single"/>
          </w:rPr>
          <w:t>Nationwide House Price Index (UK)</w:t>
        </w:r>
      </w:hyperlink>
      <w:r w:rsidR="00457744" w:rsidRPr="00457744">
        <w:rPr>
          <w:color w:val="0000FF"/>
          <w:kern w:val="0"/>
          <w:szCs w:val="24"/>
          <w:u w:val="single"/>
        </w:rPr>
        <w:t xml:space="preserve"> </w:t>
      </w:r>
    </w:p>
    <w:p w:rsidR="00DC3AB9" w:rsidRPr="00457744" w:rsidRDefault="004C4F1D" w:rsidP="00DC3AB9">
      <w:pPr>
        <w:numPr>
          <w:ilvl w:val="0"/>
          <w:numId w:val="1"/>
        </w:numPr>
        <w:spacing w:before="100" w:beforeAutospacing="1" w:after="100" w:afterAutospacing="1"/>
        <w:ind w:hanging="11"/>
        <w:jc w:val="both"/>
        <w:rPr>
          <w:rFonts w:ascii="Arial" w:hAnsi="Arial" w:cs="Arial"/>
          <w:color w:val="0000FF"/>
          <w:kern w:val="0"/>
          <w:szCs w:val="24"/>
        </w:rPr>
      </w:pPr>
      <w:hyperlink r:id="rId25" w:history="1">
        <w:r w:rsidR="00457744" w:rsidRPr="00457744">
          <w:rPr>
            <w:rFonts w:ascii="Arial" w:hAnsi="Arial" w:cs="Arial"/>
            <w:color w:val="0000FF"/>
            <w:kern w:val="0"/>
            <w:szCs w:val="24"/>
            <w:u w:val="single"/>
          </w:rPr>
          <w:t>Ulster University House Price Index</w:t>
        </w:r>
      </w:hyperlink>
      <w:r w:rsidR="00457744" w:rsidRPr="00457744">
        <w:rPr>
          <w:rFonts w:ascii="Arial" w:hAnsi="Arial" w:cs="Arial"/>
          <w:color w:val="0000FF"/>
          <w:kern w:val="0"/>
          <w:szCs w:val="24"/>
        </w:rPr>
        <w:t xml:space="preserve"> </w:t>
      </w:r>
    </w:p>
    <w:p w:rsidR="00457744" w:rsidRPr="00457744" w:rsidRDefault="00457744" w:rsidP="00DC3AB9">
      <w:pPr>
        <w:ind w:firstLine="709"/>
        <w:jc w:val="both"/>
        <w:rPr>
          <w:rFonts w:ascii="Arial" w:hAnsi="Arial" w:cs="Arial"/>
          <w:b/>
          <w:color w:val="auto"/>
          <w:kern w:val="0"/>
          <w:sz w:val="22"/>
          <w:szCs w:val="24"/>
        </w:rPr>
      </w:pPr>
      <w:r w:rsidRPr="00457744">
        <w:rPr>
          <w:rFonts w:ascii="Arial" w:hAnsi="Arial" w:cs="Arial"/>
          <w:b/>
          <w:color w:val="auto"/>
          <w:kern w:val="0"/>
          <w:sz w:val="22"/>
          <w:szCs w:val="24"/>
        </w:rPr>
        <w:t>NHBC New Dwelling Sales and Prices</w:t>
      </w:r>
    </w:p>
    <w:p w:rsidR="00457744" w:rsidRPr="00457744" w:rsidRDefault="00457744" w:rsidP="00457744">
      <w:pPr>
        <w:ind w:left="709"/>
        <w:jc w:val="both"/>
        <w:rPr>
          <w:rFonts w:ascii="Arial" w:hAnsi="Arial" w:cs="Arial"/>
          <w:color w:val="auto"/>
          <w:kern w:val="0"/>
          <w:szCs w:val="24"/>
        </w:rPr>
      </w:pPr>
      <w:r w:rsidRPr="00457744">
        <w:rPr>
          <w:rFonts w:ascii="Arial" w:hAnsi="Arial" w:cs="Arial"/>
          <w:color w:val="auto"/>
          <w:kern w:val="0"/>
          <w:szCs w:val="24"/>
        </w:rPr>
        <w:t xml:space="preserve">Data for new house sales and prices is derived from information provided by solicitors to the National House Building Council (NHBC). </w:t>
      </w:r>
    </w:p>
    <w:p w:rsidR="00457744" w:rsidRPr="00457744" w:rsidRDefault="00457744" w:rsidP="00457744">
      <w:pPr>
        <w:ind w:left="709"/>
        <w:jc w:val="both"/>
        <w:rPr>
          <w:rFonts w:ascii="Arial" w:hAnsi="Arial" w:cs="Arial"/>
          <w:color w:val="auto"/>
          <w:kern w:val="0"/>
          <w:szCs w:val="24"/>
        </w:rPr>
      </w:pPr>
    </w:p>
    <w:p w:rsidR="00457744" w:rsidRPr="00457744" w:rsidRDefault="00457744" w:rsidP="00457744">
      <w:pPr>
        <w:ind w:left="709"/>
        <w:jc w:val="both"/>
        <w:rPr>
          <w:rFonts w:ascii="Arial" w:hAnsi="Arial" w:cs="Arial"/>
          <w:color w:val="auto"/>
          <w:kern w:val="0"/>
          <w:szCs w:val="24"/>
        </w:rPr>
      </w:pPr>
      <w:r w:rsidRPr="00457744">
        <w:rPr>
          <w:rFonts w:ascii="Arial" w:hAnsi="Arial" w:cs="Arial"/>
          <w:color w:val="auto"/>
          <w:kern w:val="0"/>
          <w:szCs w:val="24"/>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26" w:history="1">
        <w:r w:rsidRPr="00457744">
          <w:rPr>
            <w:rFonts w:ascii="Arial" w:hAnsi="Arial" w:cs="Arial"/>
            <w:color w:val="0000FF"/>
            <w:kern w:val="0"/>
            <w:szCs w:val="24"/>
            <w:u w:val="single"/>
          </w:rPr>
          <w:t>http://www.nhbc.co.uk/</w:t>
        </w:r>
      </w:hyperlink>
      <w:r w:rsidRPr="00457744">
        <w:rPr>
          <w:rFonts w:ascii="Arial" w:hAnsi="Arial" w:cs="Arial"/>
          <w:color w:val="auto"/>
          <w:kern w:val="0"/>
          <w:szCs w:val="24"/>
        </w:rPr>
        <w:t xml:space="preserve">. </w:t>
      </w:r>
    </w:p>
    <w:p w:rsidR="00457744" w:rsidRPr="00457744" w:rsidRDefault="00457744" w:rsidP="00457744">
      <w:pPr>
        <w:ind w:left="709"/>
        <w:jc w:val="both"/>
        <w:rPr>
          <w:rFonts w:ascii="Arial" w:hAnsi="Arial" w:cs="Arial"/>
          <w:color w:val="auto"/>
          <w:kern w:val="0"/>
          <w:szCs w:val="24"/>
          <w:u w:val="single"/>
        </w:rPr>
      </w:pPr>
    </w:p>
    <w:p w:rsidR="00457744" w:rsidRPr="00457744" w:rsidRDefault="00457744" w:rsidP="00457744">
      <w:pPr>
        <w:ind w:left="709"/>
        <w:jc w:val="both"/>
        <w:rPr>
          <w:rFonts w:ascii="Arial" w:hAnsi="Arial" w:cs="Arial"/>
          <w:color w:val="auto"/>
          <w:kern w:val="0"/>
          <w:szCs w:val="24"/>
        </w:rPr>
      </w:pPr>
      <w:r w:rsidRPr="00457744">
        <w:rPr>
          <w:rFonts w:ascii="Arial" w:hAnsi="Arial" w:cs="Arial"/>
          <w:color w:val="auto"/>
          <w:kern w:val="0"/>
          <w:szCs w:val="24"/>
        </w:rPr>
        <w:t xml:space="preserve">NHBC data relating to other parts of the UK is available in the Housing Market Report which is produced by the NHBC and the Home Builders Federation. It is available by subscription using the following link: </w:t>
      </w:r>
    </w:p>
    <w:p w:rsidR="00457744" w:rsidRPr="00457744" w:rsidRDefault="004C4F1D" w:rsidP="00457744">
      <w:pPr>
        <w:ind w:left="709"/>
        <w:jc w:val="both"/>
        <w:rPr>
          <w:rFonts w:ascii="Arial" w:hAnsi="Arial" w:cs="Arial"/>
          <w:color w:val="auto"/>
          <w:kern w:val="0"/>
          <w:szCs w:val="24"/>
          <w:u w:val="single"/>
        </w:rPr>
      </w:pPr>
      <w:hyperlink r:id="rId27" w:history="1">
        <w:r w:rsidR="00457744" w:rsidRPr="00457744">
          <w:rPr>
            <w:rFonts w:ascii="Arial" w:hAnsi="Arial" w:cs="Arial"/>
            <w:color w:val="0000FF"/>
            <w:kern w:val="0"/>
            <w:szCs w:val="24"/>
            <w:u w:val="single"/>
          </w:rPr>
          <w:t>http://www.nhbc.co.uk/Builders/ProductsandServices/InformationProducts/HousingMarketReport/</w:t>
        </w:r>
      </w:hyperlink>
      <w:r w:rsidR="00457744" w:rsidRPr="00457744">
        <w:rPr>
          <w:rFonts w:ascii="Arial" w:hAnsi="Arial" w:cs="Arial"/>
          <w:color w:val="auto"/>
          <w:kern w:val="0"/>
          <w:szCs w:val="24"/>
          <w:u w:val="single"/>
        </w:rPr>
        <w:t>.</w:t>
      </w:r>
    </w:p>
    <w:p w:rsidR="005E75B2" w:rsidRPr="005E75B2" w:rsidRDefault="005E75B2" w:rsidP="005E75B2">
      <w:pPr>
        <w:jc w:val="both"/>
        <w:rPr>
          <w:rFonts w:ascii="Arial" w:hAnsi="Arial" w:cs="Arial"/>
          <w:color w:val="auto"/>
          <w:kern w:val="0"/>
        </w:rPr>
      </w:pPr>
    </w:p>
    <w:p w:rsidR="005E75B2" w:rsidRPr="00DC3AB9" w:rsidRDefault="005E75B2" w:rsidP="00DC3AB9">
      <w:pPr>
        <w:ind w:left="709"/>
        <w:jc w:val="both"/>
        <w:rPr>
          <w:rFonts w:ascii="Arial" w:hAnsi="Arial" w:cs="Arial"/>
          <w:b/>
          <w:bCs/>
          <w:color w:val="auto"/>
          <w:kern w:val="0"/>
          <w:sz w:val="22"/>
          <w:szCs w:val="24"/>
        </w:rPr>
      </w:pPr>
      <w:r w:rsidRPr="005E75B2">
        <w:rPr>
          <w:rFonts w:ascii="Arial" w:hAnsi="Arial" w:cs="Arial"/>
          <w:b/>
          <w:bCs/>
          <w:color w:val="auto"/>
          <w:kern w:val="0"/>
          <w:sz w:val="22"/>
          <w:szCs w:val="24"/>
        </w:rPr>
        <w:t>Data Quality</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The following quality information relates to tables 3.4 and 3.5.</w:t>
      </w:r>
    </w:p>
    <w:p w:rsidR="005E75B2" w:rsidRPr="005E75B2" w:rsidRDefault="005E75B2" w:rsidP="005E75B2">
      <w:pPr>
        <w:ind w:left="709"/>
        <w:jc w:val="both"/>
        <w:rPr>
          <w:rFonts w:ascii="Arial" w:hAnsi="Arial" w:cs="Arial"/>
          <w:i/>
          <w:iCs/>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Data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NHBC collects information on all new-build properties registered for NHBC’s New-Build and Self-Build warranty products. NHBC provides the warranty on approximately 80% of new homes built in the UK.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Data Source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Builders, on registering their intention to build a property, state the anticipated selling price of the property, which is entered on NHBC’s computer system.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Data Downloads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rsidR="005E75B2" w:rsidRPr="005E75B2" w:rsidRDefault="005E75B2" w:rsidP="005E75B2">
      <w:pPr>
        <w:ind w:left="709"/>
        <w:jc w:val="both"/>
        <w:rPr>
          <w:rFonts w:ascii="Arial" w:hAnsi="Arial" w:cs="Arial"/>
          <w:i/>
          <w:iCs/>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Data Validation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Data Extract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Data for new house sales and prices are provided on a quarterly basis. Quarterly data is combined in Table 3.4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In order to ensure that as many ‘Acceptance of Cover’ forms as possible are either entered on-line or manually completed and received from the solicitors for properties sold in the time period, these tables are scheduled for issue approximately ten weeks after the period that the most recent table relates to. Due to the time lag in publication, the yearly total for new house sales and prices uses the re-run quarterly data supplied.</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Quality Assurance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User Needs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NHBC welcomes any request for additional information and the requirements would be fully discussed to determine whether the data is available.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Comparability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The time series of data in Table 3.4 are directly comparable over time as the methods of collecting the data have not changed.</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5E75B2" w:rsidRPr="005E75B2" w:rsidRDefault="005E75B2" w:rsidP="005E75B2">
      <w:pPr>
        <w:ind w:left="709"/>
        <w:jc w:val="both"/>
        <w:rPr>
          <w:rFonts w:ascii="Arial" w:hAnsi="Arial" w:cs="Arial"/>
          <w:i/>
          <w:iCs/>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Timeliness</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Data is provided to Analytical Services Unit DfC on a quarterly basis. The submission dates being the end of January (re-run of Q2 and first run of Q3), April (re-run of Q3 and first run of Q4), June (re-run of Q4 and first run of Q1) and September (re-run of Q1 and first run of Q2). Where: Q1=Jan to Mar, Q2=Apr to Jun, Q3=Jul to Sep and Q4= Oct to Dec.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General Data Trends</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It is not possible to make specific comments on the data that is supplied as it relies on solicitors informing NHBC of the sale in a timely manner, and it is possible that NHBC is notified many months after the sale of the property, or maybe not at all.</w:t>
      </w:r>
    </w:p>
    <w:p w:rsidR="005E75B2" w:rsidRPr="005E75B2" w:rsidRDefault="005E75B2" w:rsidP="005E75B2">
      <w:pPr>
        <w:jc w:val="both"/>
        <w:rPr>
          <w:rFonts w:ascii="Arial" w:hAnsi="Arial" w:cs="Arial"/>
          <w:color w:val="auto"/>
          <w:kern w:val="0"/>
          <w:sz w:val="24"/>
          <w:szCs w:val="24"/>
        </w:rPr>
      </w:pPr>
    </w:p>
    <w:p w:rsidR="005E75B2" w:rsidRPr="005E75B2" w:rsidRDefault="005E75B2" w:rsidP="005E75B2">
      <w:pPr>
        <w:jc w:val="both"/>
        <w:rPr>
          <w:rFonts w:ascii="Arial" w:hAnsi="Arial" w:cs="Arial"/>
          <w:b/>
          <w:color w:val="auto"/>
          <w:kern w:val="0"/>
        </w:rPr>
      </w:pPr>
    </w:p>
    <w:sectPr w:rsidR="005E75B2" w:rsidRPr="005E75B2" w:rsidSect="0071695A">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34" w:rsidRDefault="00F13834" w:rsidP="00F13834">
      <w:r>
        <w:separator/>
      </w:r>
    </w:p>
  </w:endnote>
  <w:endnote w:type="continuationSeparator" w:id="0">
    <w:p w:rsidR="00F13834" w:rsidRDefault="00F13834" w:rsidP="00F1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99824"/>
      <w:docPartObj>
        <w:docPartGallery w:val="Page Numbers (Bottom of Page)"/>
        <w:docPartUnique/>
      </w:docPartObj>
    </w:sdtPr>
    <w:sdtEndPr>
      <w:rPr>
        <w:color w:val="7F7F7F" w:themeColor="background1" w:themeShade="7F"/>
        <w:spacing w:val="60"/>
      </w:rPr>
    </w:sdtEndPr>
    <w:sdtContent>
      <w:p w:rsidR="00F13834" w:rsidRDefault="00F13834" w:rsidP="00AD340E">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4C4F1D" w:rsidRPr="004C4F1D">
          <w:rPr>
            <w:b/>
            <w:bCs/>
            <w:noProof/>
          </w:rPr>
          <w:t>1</w:t>
        </w:r>
        <w:r>
          <w:rPr>
            <w:b/>
            <w:bCs/>
            <w:noProof/>
          </w:rPr>
          <w:fldChar w:fldCharType="end"/>
        </w:r>
        <w:r>
          <w:rPr>
            <w:b/>
            <w:bCs/>
          </w:rPr>
          <w:t xml:space="preserve"> | </w:t>
        </w:r>
        <w:r>
          <w:rPr>
            <w:color w:val="7F7F7F" w:themeColor="background1" w:themeShade="7F"/>
            <w:spacing w:val="60"/>
          </w:rPr>
          <w:t>Page</w:t>
        </w:r>
      </w:p>
    </w:sdtContent>
  </w:sdt>
  <w:p w:rsidR="00F13834" w:rsidRDefault="00F13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34" w:rsidRDefault="00F13834" w:rsidP="00F13834">
      <w:r>
        <w:separator/>
      </w:r>
    </w:p>
  </w:footnote>
  <w:footnote w:type="continuationSeparator" w:id="0">
    <w:p w:rsidR="00F13834" w:rsidRDefault="00F13834" w:rsidP="00F13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97582C"/>
    <w:multiLevelType w:val="hybridMultilevel"/>
    <w:tmpl w:val="D3C2476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4"/>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14D12"/>
    <w:rsid w:val="000B089C"/>
    <w:rsid w:val="00113EF8"/>
    <w:rsid w:val="00130EAB"/>
    <w:rsid w:val="001C4FDC"/>
    <w:rsid w:val="001F63B0"/>
    <w:rsid w:val="002B297A"/>
    <w:rsid w:val="00315BF7"/>
    <w:rsid w:val="003F1261"/>
    <w:rsid w:val="00457744"/>
    <w:rsid w:val="004C4F1D"/>
    <w:rsid w:val="005322B5"/>
    <w:rsid w:val="005A0676"/>
    <w:rsid w:val="005C02D6"/>
    <w:rsid w:val="005E75B2"/>
    <w:rsid w:val="00630E9D"/>
    <w:rsid w:val="006561FD"/>
    <w:rsid w:val="006635BD"/>
    <w:rsid w:val="00663E8E"/>
    <w:rsid w:val="0071695A"/>
    <w:rsid w:val="00906003"/>
    <w:rsid w:val="00925C99"/>
    <w:rsid w:val="00A92ECE"/>
    <w:rsid w:val="00AD340E"/>
    <w:rsid w:val="00B9365A"/>
    <w:rsid w:val="00B97593"/>
    <w:rsid w:val="00D32B4D"/>
    <w:rsid w:val="00DA4D6B"/>
    <w:rsid w:val="00DC3AB9"/>
    <w:rsid w:val="00E24659"/>
    <w:rsid w:val="00E435C5"/>
    <w:rsid w:val="00E50312"/>
    <w:rsid w:val="00F13834"/>
    <w:rsid w:val="00F51AF0"/>
    <w:rsid w:val="00F62086"/>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www.nihe.gov.uk/index/corporate/strategies/homelessness_strategy.htm" TargetMode="External"/><Relationship Id="rId18" Type="http://schemas.openxmlformats.org/officeDocument/2006/relationships/hyperlink" Target="https://www.statisticsauthority.gov.uk/monitoring-and-assessment/monitoring/administrative-data-and-official-statistics/" TargetMode="External"/><Relationship Id="rId26" Type="http://schemas.openxmlformats.org/officeDocument/2006/relationships/hyperlink" Target="http://www.nhbc.co.uk/" TargetMode="External"/><Relationship Id="rId3" Type="http://schemas.openxmlformats.org/officeDocument/2006/relationships/settings" Target="settings.xml"/><Relationship Id="rId21" Type="http://schemas.openxmlformats.org/officeDocument/2006/relationships/hyperlink" Target="https://www.finance-ni.gov.uk/publications/ni-house-price-index-data-quality-report/" TargetMode="External"/><Relationship Id="rId7" Type="http://schemas.openxmlformats.org/officeDocument/2006/relationships/hyperlink" Target="http://www.buildingcontrol-ni.com/" TargetMode="External"/><Relationship Id="rId12" Type="http://schemas.openxmlformats.org/officeDocument/2006/relationships/hyperlink" Target="http://www.nihe.gov.uk/index/about/Reg_issues/homelessness_information.htm" TargetMode="External"/><Relationship Id="rId17" Type="http://schemas.openxmlformats.org/officeDocument/2006/relationships/hyperlink" Target="https://www.finance-ni.gov.uk/publications/lpsnisra-ni-house-price-index-methodology-report" TargetMode="External"/><Relationship Id="rId25" Type="http://schemas.openxmlformats.org/officeDocument/2006/relationships/hyperlink" Target="http://www.rpp.ulster.ac.uk/housing-index.php" TargetMode="External"/><Relationship Id="rId2" Type="http://schemas.openxmlformats.org/officeDocument/2006/relationships/styles" Target="styles.xml"/><Relationship Id="rId16" Type="http://schemas.openxmlformats.org/officeDocument/2006/relationships/hyperlink" Target="http://wales.gov.uk/statistics-and-research/homelessness/?lang=en" TargetMode="External"/><Relationship Id="rId20" Type="http://schemas.openxmlformats.org/officeDocument/2006/relationships/hyperlink" Target="http://epp.eurostat.ec.europa.eu/portal/page/portal/quality/quality_report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ies.gov.uk/housing/housingresearch/housingstatistics/housingstatisticsby/housebuilding/livetables/" TargetMode="External"/><Relationship Id="rId24" Type="http://schemas.openxmlformats.org/officeDocument/2006/relationships/hyperlink" Target="http://www.nationwide.co.uk/hpi" TargetMode="External"/><Relationship Id="rId5" Type="http://schemas.openxmlformats.org/officeDocument/2006/relationships/footnotes" Target="footnotes.xml"/><Relationship Id="rId15" Type="http://schemas.openxmlformats.org/officeDocument/2006/relationships/hyperlink" Target="http://www.scotland.gov.uk/Topics/Statistics/Browse/Housing-Regeneration/RefTables" TargetMode="External"/><Relationship Id="rId23" Type="http://schemas.openxmlformats.org/officeDocument/2006/relationships/hyperlink" Target="http://www.lloydsbankinggroup.com/media1/economic_insight/halifax_house_price_index_page.asp" TargetMode="External"/><Relationship Id="rId28" Type="http://schemas.openxmlformats.org/officeDocument/2006/relationships/footer" Target="footer1.xml"/><Relationship Id="rId10" Type="http://schemas.openxmlformats.org/officeDocument/2006/relationships/hyperlink" Target="http://www.nihe.gov.uk/index/corporate/plans/district_housing_plans.htm" TargetMode="External"/><Relationship Id="rId19" Type="http://schemas.openxmlformats.org/officeDocument/2006/relationships/hyperlink" Target="https://www.gov.uk/government/publications/about-the-uk-house-price-index/uk-house-price-index-quality-assurance-of-administrative-data" TargetMode="External"/><Relationship Id="rId4" Type="http://schemas.openxmlformats.org/officeDocument/2006/relationships/webSettings" Target="webSettings.xml"/><Relationship Id="rId9" Type="http://schemas.openxmlformats.org/officeDocument/2006/relationships/hyperlink" Target="http://www.nihe.gov.uk/index/services/housing_need.htm" TargetMode="External"/><Relationship Id="rId14" Type="http://schemas.openxmlformats.org/officeDocument/2006/relationships/hyperlink" Target="https://www.gov.uk/government/collections/homelessness-statistics" TargetMode="External"/><Relationship Id="rId22" Type="http://schemas.openxmlformats.org/officeDocument/2006/relationships/hyperlink" Target="https://www.gov.uk/government/collections/uk-house-price-index-reports" TargetMode="External"/><Relationship Id="rId27" Type="http://schemas.openxmlformats.org/officeDocument/2006/relationships/hyperlink" Target="http://www.nhbc.co.uk/Builders/ProductsandServices/InformationProducts/HousingMarketRepor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Kinnear</dc:creator>
  <cp:lastModifiedBy>Katie Fulton</cp:lastModifiedBy>
  <cp:revision>2</cp:revision>
  <cp:lastPrinted>2018-11-01T10:41:00Z</cp:lastPrinted>
  <dcterms:created xsi:type="dcterms:W3CDTF">2019-05-07T11:04:00Z</dcterms:created>
  <dcterms:modified xsi:type="dcterms:W3CDTF">2019-05-07T11:04:00Z</dcterms:modified>
</cp:coreProperties>
</file>