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9A8F2" w14:textId="73F4FA26" w:rsidR="0071695A" w:rsidRPr="0033726E" w:rsidRDefault="0071695A" w:rsidP="0033726E">
      <w:bookmarkStart w:id="0" w:name="_GoBack"/>
      <w:bookmarkEnd w:id="0"/>
    </w:p>
    <w:p w14:paraId="3F831B43" w14:textId="77777777" w:rsidR="00093733" w:rsidRPr="00543571" w:rsidRDefault="00093733" w:rsidP="00855756">
      <w:pPr>
        <w:pStyle w:val="Title"/>
        <w:spacing w:before="240" w:after="120" w:line="259" w:lineRule="auto"/>
        <w:contextualSpacing w:val="0"/>
      </w:pPr>
      <w:r w:rsidRPr="00543571">
        <w:t>Annex: Data Sources</w:t>
      </w:r>
    </w:p>
    <w:p w14:paraId="23B9C0E5" w14:textId="77777777" w:rsidR="00093733" w:rsidRPr="0006428D" w:rsidRDefault="00093733" w:rsidP="00855756">
      <w:pPr>
        <w:pStyle w:val="Heading1"/>
        <w:spacing w:after="120" w:line="259" w:lineRule="auto"/>
      </w:pPr>
      <w:r w:rsidRPr="0006428D">
        <w:t xml:space="preserve">SECTION </w:t>
      </w:r>
      <w:r>
        <w:t xml:space="preserve">1. </w:t>
      </w:r>
      <w:r w:rsidRPr="0006428D">
        <w:t>SUPPLY</w:t>
      </w:r>
    </w:p>
    <w:p w14:paraId="2829C5B8" w14:textId="77777777"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14:paraId="6592E3FB" w14:textId="77777777" w:rsidR="00855756" w:rsidRPr="00855756" w:rsidRDefault="00855756" w:rsidP="0022106B"/>
    <w:p w14:paraId="4F41009B" w14:textId="77777777"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14:paraId="0BC10DC8" w14:textId="77777777" w:rsidR="002F0FA4" w:rsidRPr="0006428D" w:rsidRDefault="002F0FA4" w:rsidP="002F0FA4">
      <w:pPr>
        <w:autoSpaceDE w:val="0"/>
        <w:autoSpaceDN w:val="0"/>
        <w:adjustRightInd w:val="0"/>
        <w:ind w:right="20"/>
        <w:jc w:val="both"/>
        <w:rPr>
          <w:color w:val="auto"/>
          <w:kern w:val="0"/>
          <w:sz w:val="22"/>
          <w:szCs w:val="24"/>
        </w:rPr>
      </w:pPr>
    </w:p>
    <w:p w14:paraId="083A7279" w14:textId="77777777"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14:paraId="45464401" w14:textId="77777777"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8" w:history="1">
        <w:r w:rsidR="00285074">
          <w:rPr>
            <w:rFonts w:ascii="Arial" w:hAnsi="Arial" w:cs="Arial"/>
            <w:color w:val="0000FF"/>
            <w:kern w:val="0"/>
            <w:sz w:val="22"/>
            <w:szCs w:val="24"/>
            <w:u w:val="single"/>
          </w:rPr>
          <w:t>Building Control NI</w:t>
        </w:r>
      </w:hyperlink>
    </w:p>
    <w:p w14:paraId="33ABAF1C"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p>
    <w:p w14:paraId="5C69895B"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14:paraId="57C74D23"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14:paraId="13E712D5"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p>
    <w:p w14:paraId="22CA2410" w14:textId="77777777"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14:paraId="3FD63382" w14:textId="77777777"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14:paraId="1782D6D3" w14:textId="77777777"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14:paraId="117812E7" w14:textId="77777777" w:rsidR="00093733" w:rsidRPr="0006428D" w:rsidRDefault="00093733" w:rsidP="0022106B">
      <w:pPr>
        <w:autoSpaceDE w:val="0"/>
        <w:autoSpaceDN w:val="0"/>
        <w:adjustRightInd w:val="0"/>
        <w:jc w:val="both"/>
        <w:rPr>
          <w:rFonts w:ascii="Arial" w:hAnsi="Arial" w:cs="Arial"/>
          <w:i/>
          <w:color w:val="31849B"/>
          <w:kern w:val="0"/>
          <w:sz w:val="22"/>
          <w:szCs w:val="24"/>
        </w:rPr>
      </w:pPr>
    </w:p>
    <w:p w14:paraId="4679EEE0" w14:textId="77777777"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14:paraId="4ECDE1BD" w14:textId="77777777"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14:paraId="4B59EBBF" w14:textId="77777777" w:rsidR="00093733" w:rsidRDefault="00105C58" w:rsidP="0022106B">
      <w:pPr>
        <w:autoSpaceDE w:val="0"/>
        <w:autoSpaceDN w:val="0"/>
        <w:adjustRightInd w:val="0"/>
        <w:jc w:val="both"/>
        <w:rPr>
          <w:rFonts w:ascii="Arial" w:hAnsi="Arial" w:cs="Arial"/>
          <w:color w:val="0000FF"/>
          <w:kern w:val="0"/>
          <w:sz w:val="22"/>
          <w:szCs w:val="24"/>
          <w:u w:val="single"/>
        </w:rPr>
      </w:pPr>
      <w:hyperlink r:id="rId9"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14:paraId="53B5E14B" w14:textId="77777777" w:rsidR="00093733" w:rsidRDefault="00093733" w:rsidP="0022106B">
      <w:pPr>
        <w:autoSpaceDE w:val="0"/>
        <w:autoSpaceDN w:val="0"/>
        <w:adjustRightInd w:val="0"/>
        <w:jc w:val="both"/>
        <w:rPr>
          <w:rFonts w:ascii="Arial" w:hAnsi="Arial" w:cs="Arial"/>
          <w:color w:val="0000FF"/>
          <w:kern w:val="0"/>
          <w:sz w:val="22"/>
          <w:szCs w:val="24"/>
          <w:u w:val="single"/>
        </w:rPr>
      </w:pPr>
    </w:p>
    <w:p w14:paraId="0390CB19" w14:textId="77777777"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14:paraId="64CC312E" w14:textId="77777777" w:rsidR="00093733" w:rsidRPr="0006428D" w:rsidRDefault="00105C58" w:rsidP="0022106B">
      <w:pPr>
        <w:autoSpaceDE w:val="0"/>
        <w:autoSpaceDN w:val="0"/>
        <w:adjustRightInd w:val="0"/>
        <w:jc w:val="both"/>
        <w:rPr>
          <w:rFonts w:ascii="Arial" w:hAnsi="Arial" w:cs="Arial"/>
          <w:color w:val="0000FF"/>
          <w:kern w:val="0"/>
          <w:sz w:val="22"/>
          <w:szCs w:val="24"/>
          <w:u w:val="single"/>
        </w:rPr>
      </w:pPr>
      <w:hyperlink r:id="rId10" w:history="1">
        <w:r w:rsidR="00093733" w:rsidRPr="0006428D">
          <w:rPr>
            <w:rFonts w:ascii="Arial" w:hAnsi="Arial" w:cs="Arial"/>
            <w:color w:val="0000FF"/>
            <w:kern w:val="0"/>
            <w:sz w:val="22"/>
            <w:szCs w:val="24"/>
            <w:u w:val="single"/>
          </w:rPr>
          <w:t>www.opendatani.gov.uk</w:t>
        </w:r>
      </w:hyperlink>
    </w:p>
    <w:p w14:paraId="0887AD45" w14:textId="77777777" w:rsidR="00093733" w:rsidRPr="0006428D" w:rsidRDefault="00093733" w:rsidP="0022106B">
      <w:pPr>
        <w:autoSpaceDE w:val="0"/>
        <w:autoSpaceDN w:val="0"/>
        <w:adjustRightInd w:val="0"/>
        <w:jc w:val="both"/>
        <w:rPr>
          <w:rFonts w:ascii="Arial" w:hAnsi="Arial" w:cs="Arial"/>
          <w:color w:val="auto"/>
          <w:kern w:val="0"/>
          <w:sz w:val="22"/>
          <w:szCs w:val="24"/>
        </w:rPr>
      </w:pPr>
    </w:p>
    <w:p w14:paraId="580EF7B2" w14:textId="77777777"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14:paraId="51415A61" w14:textId="77777777" w:rsidR="00093733" w:rsidRPr="0006428D" w:rsidRDefault="00093733" w:rsidP="0022106B">
      <w:pPr>
        <w:jc w:val="both"/>
        <w:rPr>
          <w:rFonts w:ascii="Arial" w:hAnsi="Arial" w:cs="Arial"/>
          <w:color w:val="31849B"/>
          <w:kern w:val="0"/>
          <w:sz w:val="22"/>
          <w:szCs w:val="24"/>
        </w:rPr>
      </w:pPr>
    </w:p>
    <w:p w14:paraId="53351899"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14:paraId="36FD8BDC"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06428D">
        <w:rPr>
          <w:rFonts w:ascii="Arial" w:hAnsi="Arial" w:cs="Arial"/>
          <w:color w:val="auto"/>
          <w:kern w:val="0"/>
          <w:sz w:val="22"/>
          <w:szCs w:val="24"/>
        </w:rPr>
        <w:lastRenderedPageBreak/>
        <w:t>revised on an annual basis to capture Building Control applications received outside of the quarter.</w:t>
      </w:r>
    </w:p>
    <w:p w14:paraId="37EB4E70" w14:textId="77777777" w:rsidR="00093733" w:rsidRPr="0006428D" w:rsidRDefault="00093733" w:rsidP="0022106B">
      <w:pPr>
        <w:jc w:val="both"/>
        <w:rPr>
          <w:rFonts w:ascii="Arial" w:hAnsi="Arial" w:cs="Arial"/>
          <w:i/>
          <w:color w:val="auto"/>
          <w:kern w:val="0"/>
          <w:sz w:val="22"/>
          <w:szCs w:val="24"/>
        </w:rPr>
      </w:pPr>
    </w:p>
    <w:p w14:paraId="592CFE85" w14:textId="77777777"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14:paraId="2E2D1A5F" w14:textId="77777777" w:rsidR="00A46488" w:rsidRPr="00A46488" w:rsidRDefault="00A46488" w:rsidP="0022106B">
      <w:pPr>
        <w:jc w:val="both"/>
        <w:rPr>
          <w:rFonts w:ascii="Arial" w:hAnsi="Arial" w:cs="Arial"/>
          <w:color w:val="auto"/>
          <w:kern w:val="0"/>
          <w:sz w:val="22"/>
          <w:szCs w:val="24"/>
        </w:rPr>
      </w:pPr>
    </w:p>
    <w:p w14:paraId="13597120"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14:paraId="69559E75"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14:paraId="14ACD36F" w14:textId="77777777" w:rsidR="00093733" w:rsidRPr="0006428D" w:rsidRDefault="00093733" w:rsidP="0022106B">
      <w:pPr>
        <w:jc w:val="both"/>
        <w:rPr>
          <w:rFonts w:ascii="Arial" w:hAnsi="Arial" w:cs="Arial"/>
          <w:i/>
          <w:color w:val="auto"/>
          <w:kern w:val="0"/>
          <w:sz w:val="22"/>
          <w:szCs w:val="24"/>
        </w:rPr>
      </w:pPr>
    </w:p>
    <w:p w14:paraId="45381680"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14:paraId="13C409CA"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14:paraId="62B84354" w14:textId="77777777" w:rsidR="00093733" w:rsidRDefault="00093733" w:rsidP="0022106B">
      <w:pPr>
        <w:jc w:val="both"/>
        <w:rPr>
          <w:rFonts w:ascii="Arial" w:hAnsi="Arial" w:cs="Arial"/>
          <w:color w:val="000000"/>
          <w:kern w:val="0"/>
          <w:sz w:val="22"/>
          <w:szCs w:val="24"/>
        </w:rPr>
      </w:pPr>
    </w:p>
    <w:p w14:paraId="51FBC927" w14:textId="77777777"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14:paraId="4360BCA0" w14:textId="77777777" w:rsidR="00093733" w:rsidRDefault="00093733" w:rsidP="0022106B">
      <w:pPr>
        <w:jc w:val="both"/>
        <w:rPr>
          <w:rFonts w:ascii="Arial" w:hAnsi="Arial" w:cs="Arial"/>
          <w:color w:val="000000"/>
          <w:kern w:val="0"/>
          <w:sz w:val="22"/>
          <w:szCs w:val="24"/>
        </w:rPr>
      </w:pPr>
    </w:p>
    <w:p w14:paraId="71312FB2" w14:textId="77777777"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14:paraId="06FFBD3F" w14:textId="77777777" w:rsidR="0006428D" w:rsidRPr="0006428D" w:rsidRDefault="0006428D" w:rsidP="0022106B">
      <w:pPr>
        <w:jc w:val="both"/>
        <w:rPr>
          <w:color w:val="auto"/>
          <w:kern w:val="0"/>
          <w:sz w:val="22"/>
          <w:szCs w:val="24"/>
        </w:rPr>
      </w:pPr>
    </w:p>
    <w:p w14:paraId="1C0BDDD9" w14:textId="77777777" w:rsidR="0022106B" w:rsidRDefault="005E75B2" w:rsidP="0022106B">
      <w:pPr>
        <w:pStyle w:val="Heading2"/>
      </w:pPr>
      <w:r w:rsidRPr="00543571">
        <w:t xml:space="preserve">Social Housing Development Programme </w:t>
      </w:r>
      <w:r w:rsidR="0022106B">
        <w:t xml:space="preserve">(SHDP) Starts </w:t>
      </w:r>
      <w:r w:rsidR="007A20B2">
        <w:t>and Completions</w:t>
      </w:r>
    </w:p>
    <w:p w14:paraId="05E6D591" w14:textId="77777777" w:rsidR="00B65162" w:rsidRDefault="00B65162" w:rsidP="0022106B">
      <w:pPr>
        <w:jc w:val="both"/>
        <w:rPr>
          <w:rFonts w:ascii="Arial" w:hAnsi="Arial" w:cs="Arial"/>
          <w:bCs/>
          <w:i/>
          <w:color w:val="auto"/>
          <w:kern w:val="0"/>
          <w:sz w:val="22"/>
          <w:szCs w:val="24"/>
        </w:rPr>
      </w:pPr>
    </w:p>
    <w:p w14:paraId="40738BAD" w14:textId="7F65F7F8"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14:paraId="2BC24A55" w14:textId="59DBDB2C"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w:t>
      </w:r>
      <w:r w:rsidR="00B65162">
        <w:rPr>
          <w:rFonts w:ascii="Arial" w:hAnsi="Arial" w:cs="Arial"/>
          <w:color w:val="auto"/>
          <w:kern w:val="0"/>
          <w:sz w:val="22"/>
          <w:szCs w:val="24"/>
        </w:rPr>
        <w:t>digital</w:t>
      </w:r>
      <w:r w:rsidRPr="0006428D">
        <w:rPr>
          <w:rFonts w:ascii="Arial" w:hAnsi="Arial" w:cs="Arial"/>
          <w:color w:val="auto"/>
          <w:kern w:val="0"/>
          <w:sz w:val="22"/>
          <w:szCs w:val="24"/>
        </w:rPr>
        <w:t xml:space="preserve"> returns received from all Housing Associations. Prior to input onto the system the returns are checked and verified. </w:t>
      </w:r>
      <w:r w:rsidR="00B65162">
        <w:rPr>
          <w:rFonts w:ascii="Arial" w:hAnsi="Arial" w:cs="Arial"/>
          <w:color w:val="auto"/>
          <w:kern w:val="0"/>
          <w:sz w:val="22"/>
          <w:szCs w:val="24"/>
        </w:rPr>
        <w:t>Extracts</w:t>
      </w:r>
      <w:r w:rsidRPr="0006428D">
        <w:rPr>
          <w:rFonts w:ascii="Arial" w:hAnsi="Arial" w:cs="Arial"/>
          <w:color w:val="auto"/>
          <w:kern w:val="0"/>
          <w:sz w:val="22"/>
          <w:szCs w:val="24"/>
        </w:rPr>
        <w:t xml:space="preserve"> from the database are also validated to ensure consistency over time and reliability of results.</w:t>
      </w:r>
    </w:p>
    <w:p w14:paraId="57AA7A97" w14:textId="77777777" w:rsidR="005E75B2" w:rsidRPr="0006428D" w:rsidRDefault="005E75B2" w:rsidP="0022106B">
      <w:pPr>
        <w:jc w:val="both"/>
        <w:rPr>
          <w:rFonts w:ascii="Arial" w:hAnsi="Arial" w:cs="Arial"/>
          <w:color w:val="auto"/>
          <w:kern w:val="0"/>
          <w:sz w:val="22"/>
          <w:szCs w:val="24"/>
        </w:rPr>
      </w:pPr>
    </w:p>
    <w:p w14:paraId="422DD948"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14:paraId="73F5849B" w14:textId="77777777" w:rsidR="005E75B2" w:rsidRPr="0006428D" w:rsidRDefault="005E75B2" w:rsidP="0022106B">
      <w:pPr>
        <w:jc w:val="both"/>
        <w:rPr>
          <w:rFonts w:ascii="Arial" w:hAnsi="Arial" w:cs="Arial"/>
          <w:color w:val="auto"/>
          <w:kern w:val="0"/>
          <w:sz w:val="22"/>
          <w:szCs w:val="24"/>
        </w:rPr>
      </w:pPr>
    </w:p>
    <w:p w14:paraId="2CED2C4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14:paraId="21C7ED38" w14:textId="77777777" w:rsidR="005E75B2" w:rsidRPr="0006428D" w:rsidRDefault="005E75B2" w:rsidP="0022106B">
      <w:pPr>
        <w:jc w:val="both"/>
        <w:rPr>
          <w:rFonts w:ascii="Arial" w:hAnsi="Arial" w:cs="Arial"/>
          <w:color w:val="auto"/>
          <w:kern w:val="0"/>
          <w:sz w:val="22"/>
          <w:szCs w:val="24"/>
        </w:rPr>
      </w:pPr>
    </w:p>
    <w:p w14:paraId="0DE43FE2"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14:paraId="08737FF8"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14:paraId="52010FC7" w14:textId="1D18D86A"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lastRenderedPageBreak/>
        <w:t xml:space="preserve">An extract of the Works Contract </w:t>
      </w:r>
      <w:r w:rsidR="00B65162">
        <w:rPr>
          <w:rFonts w:ascii="Arial" w:hAnsi="Arial" w:cs="Arial"/>
          <w:color w:val="auto"/>
          <w:kern w:val="0"/>
          <w:sz w:val="22"/>
          <w:szCs w:val="24"/>
        </w:rPr>
        <w:t xml:space="preserve">or a Development Agreement </w:t>
      </w:r>
      <w:r w:rsidRPr="0006428D">
        <w:rPr>
          <w:rFonts w:ascii="Arial" w:hAnsi="Arial" w:cs="Arial"/>
          <w:color w:val="auto"/>
          <w:kern w:val="0"/>
          <w:sz w:val="22"/>
          <w:szCs w:val="24"/>
        </w:rPr>
        <w:t>confirming contractor’s date of possession of the site.</w:t>
      </w:r>
    </w:p>
    <w:p w14:paraId="0DC73876" w14:textId="77777777" w:rsidR="00630E9D" w:rsidRPr="0006428D" w:rsidRDefault="00630E9D" w:rsidP="0022106B">
      <w:pPr>
        <w:jc w:val="both"/>
        <w:rPr>
          <w:rFonts w:ascii="Arial" w:hAnsi="Arial" w:cs="Arial"/>
          <w:color w:val="auto"/>
          <w:kern w:val="0"/>
          <w:sz w:val="22"/>
          <w:szCs w:val="24"/>
        </w:rPr>
      </w:pPr>
    </w:p>
    <w:p w14:paraId="2ECDC150"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14:paraId="267DE79D" w14:textId="77777777" w:rsidR="005E75B2" w:rsidRPr="0006428D" w:rsidRDefault="005E75B2" w:rsidP="0022106B">
      <w:pPr>
        <w:jc w:val="both"/>
        <w:rPr>
          <w:rFonts w:ascii="Arial" w:hAnsi="Arial" w:cs="Arial"/>
          <w:color w:val="auto"/>
          <w:kern w:val="0"/>
          <w:sz w:val="22"/>
          <w:szCs w:val="24"/>
        </w:rPr>
      </w:pPr>
    </w:p>
    <w:p w14:paraId="472B4BCD" w14:textId="77777777"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14:paraId="6307C22D"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14:paraId="3BB115DC"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3A066C7"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1" w:tooltip="blocked::http://www.nihe.gov.uk/index/services/housing_need.htm" w:history="1">
        <w:r w:rsidR="005F6EF4">
          <w:rPr>
            <w:rFonts w:ascii="Arial" w:eastAsia="Calibri" w:hAnsi="Arial" w:cs="Arial"/>
            <w:color w:val="0000FF"/>
            <w:kern w:val="0"/>
            <w:sz w:val="22"/>
            <w:szCs w:val="24"/>
            <w:u w:val="single"/>
          </w:rPr>
          <w:t>The Housing Executive - Social housing development programme</w:t>
        </w:r>
      </w:hyperlink>
      <w:r w:rsidRPr="0006428D">
        <w:rPr>
          <w:rFonts w:ascii="Arial" w:eastAsia="Calibri" w:hAnsi="Arial" w:cs="Arial"/>
          <w:color w:val="auto"/>
          <w:kern w:val="0"/>
          <w:sz w:val="22"/>
          <w:szCs w:val="24"/>
        </w:rPr>
        <w:t xml:space="preserve">. </w:t>
      </w:r>
    </w:p>
    <w:p w14:paraId="0B938935"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36037079"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14:paraId="3CFEB0F7"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1D7D9DC"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20CD9681" w14:textId="77777777" w:rsidR="005E75B2" w:rsidRPr="0006428D" w:rsidRDefault="00105C58" w:rsidP="0022106B">
      <w:pPr>
        <w:autoSpaceDE w:val="0"/>
        <w:autoSpaceDN w:val="0"/>
        <w:jc w:val="both"/>
        <w:rPr>
          <w:rFonts w:ascii="Arial" w:eastAsia="Calibri" w:hAnsi="Arial" w:cs="Arial"/>
          <w:color w:val="auto"/>
          <w:kern w:val="0"/>
          <w:sz w:val="22"/>
          <w:szCs w:val="24"/>
        </w:rPr>
      </w:pPr>
      <w:hyperlink r:id="rId12" w:history="1">
        <w:r w:rsidR="005F6EF4">
          <w:rPr>
            <w:rFonts w:ascii="Arial" w:eastAsia="Calibri" w:hAnsi="Arial" w:cs="Arial"/>
            <w:color w:val="0000FF"/>
            <w:kern w:val="0"/>
            <w:sz w:val="22"/>
            <w:szCs w:val="24"/>
            <w:u w:val="single"/>
          </w:rPr>
          <w:t>The Housing Executive  - Housing Investment Plans</w:t>
        </w:r>
      </w:hyperlink>
      <w:r w:rsidR="005E75B2" w:rsidRPr="0006428D">
        <w:rPr>
          <w:rFonts w:ascii="Arial" w:eastAsia="Calibri" w:hAnsi="Arial" w:cs="Arial"/>
          <w:color w:val="auto"/>
          <w:kern w:val="0"/>
          <w:sz w:val="22"/>
          <w:szCs w:val="24"/>
        </w:rPr>
        <w:t>.</w:t>
      </w:r>
    </w:p>
    <w:p w14:paraId="0A139494" w14:textId="77777777" w:rsidR="005E75B2" w:rsidRPr="0006428D" w:rsidRDefault="005E75B2" w:rsidP="0022106B">
      <w:pPr>
        <w:jc w:val="both"/>
        <w:rPr>
          <w:rFonts w:ascii="Arial" w:hAnsi="Arial" w:cs="Arial"/>
          <w:color w:val="auto"/>
          <w:kern w:val="0"/>
          <w:sz w:val="22"/>
          <w:szCs w:val="24"/>
        </w:rPr>
      </w:pPr>
    </w:p>
    <w:p w14:paraId="2C37B0B5" w14:textId="77777777"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14:paraId="6F82D968" w14:textId="77777777" w:rsidR="00DC3AB9" w:rsidRPr="0006428D" w:rsidRDefault="00DC3AB9" w:rsidP="0022106B">
      <w:pPr>
        <w:jc w:val="both"/>
        <w:rPr>
          <w:rFonts w:ascii="Arial" w:hAnsi="Arial" w:cs="Arial"/>
          <w:b/>
          <w:color w:val="C00000"/>
          <w:kern w:val="0"/>
          <w:sz w:val="22"/>
          <w:szCs w:val="24"/>
        </w:rPr>
      </w:pPr>
    </w:p>
    <w:p w14:paraId="09DB59D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14:paraId="3F11D4FC" w14:textId="77777777"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Starts and completions data from other parts of the UK can be accessed using the following link:</w:t>
      </w:r>
    </w:p>
    <w:p w14:paraId="2A249F84" w14:textId="77777777" w:rsidR="0006428D" w:rsidRPr="0006428D" w:rsidRDefault="00105C58" w:rsidP="0022106B">
      <w:pPr>
        <w:jc w:val="both"/>
        <w:rPr>
          <w:rFonts w:ascii="Arial" w:hAnsi="Arial" w:cs="Arial"/>
          <w:color w:val="0000FF"/>
          <w:kern w:val="0"/>
          <w:sz w:val="22"/>
          <w:szCs w:val="24"/>
          <w:u w:val="single"/>
        </w:rPr>
      </w:pPr>
      <w:hyperlink r:id="rId13" w:history="1">
        <w:r w:rsidR="00393A9F">
          <w:rPr>
            <w:rFonts w:ascii="Arial" w:hAnsi="Arial" w:cs="Arial"/>
            <w:color w:val="0000FF"/>
            <w:kern w:val="0"/>
            <w:sz w:val="22"/>
            <w:szCs w:val="24"/>
            <w:u w:val="single"/>
          </w:rPr>
          <w:t>UK housing statistics</w:t>
        </w:r>
      </w:hyperlink>
    </w:p>
    <w:p w14:paraId="5A0847DE" w14:textId="77777777" w:rsidR="005E75B2" w:rsidRPr="00906003" w:rsidRDefault="005E75B2" w:rsidP="0022106B">
      <w:pPr>
        <w:jc w:val="both"/>
        <w:rPr>
          <w:rFonts w:ascii="Arial" w:hAnsi="Arial" w:cs="Arial"/>
          <w:color w:val="0000FF"/>
          <w:kern w:val="0"/>
          <w:szCs w:val="24"/>
        </w:rPr>
      </w:pPr>
    </w:p>
    <w:p w14:paraId="0ABA0357" w14:textId="77777777" w:rsidR="00360653" w:rsidRDefault="00360653" w:rsidP="0022106B">
      <w:pPr>
        <w:pStyle w:val="Heading1"/>
      </w:pPr>
      <w:r w:rsidRPr="00543571">
        <w:t>SECTI</w:t>
      </w:r>
      <w:r w:rsidR="00393A9F" w:rsidRPr="00543571">
        <w:t>ON 2. SOCIAL RENTING DEMAND</w:t>
      </w:r>
    </w:p>
    <w:p w14:paraId="1D1EE578" w14:textId="77777777" w:rsidR="00663AFB" w:rsidRPr="00663AFB" w:rsidRDefault="00663AFB" w:rsidP="00663AFB"/>
    <w:p w14:paraId="4555DD4C" w14:textId="77777777" w:rsidR="0043008D" w:rsidRDefault="0043008D" w:rsidP="0043008D">
      <w:pPr>
        <w:pStyle w:val="Heading2"/>
      </w:pPr>
      <w:r>
        <w:t>Social Housing Waiting List</w:t>
      </w:r>
    </w:p>
    <w:p w14:paraId="0A178900" w14:textId="77777777" w:rsidR="009310D2" w:rsidRDefault="009310D2" w:rsidP="009310D2">
      <w:pPr>
        <w:rPr>
          <w:rFonts w:ascii="Arial" w:hAnsi="Arial" w:cs="Arial"/>
          <w:color w:val="auto"/>
          <w:sz w:val="22"/>
          <w:szCs w:val="22"/>
        </w:rPr>
      </w:pPr>
      <w:r w:rsidRPr="00D41F2E">
        <w:rPr>
          <w:rStyle w:val="Hyperlink"/>
          <w:rFonts w:ascii="Arial" w:hAnsi="Arial" w:cs="Arial"/>
          <w:color w:val="auto"/>
          <w:sz w:val="22"/>
          <w:szCs w:val="22"/>
          <w:u w:val="none"/>
        </w:rPr>
        <w:t xml:space="preserve">The Housing Executive holds data on all housing applications </w:t>
      </w:r>
      <w:r w:rsidR="00D41F2E">
        <w:rPr>
          <w:rStyle w:val="Hyperlink"/>
          <w:rFonts w:ascii="Arial" w:hAnsi="Arial" w:cs="Arial"/>
          <w:color w:val="auto"/>
          <w:sz w:val="22"/>
          <w:szCs w:val="22"/>
          <w:u w:val="none"/>
        </w:rPr>
        <w:t xml:space="preserve">and allocations </w:t>
      </w:r>
      <w:r w:rsidRPr="00D41F2E">
        <w:rPr>
          <w:rStyle w:val="Hyperlink"/>
          <w:rFonts w:ascii="Arial" w:hAnsi="Arial" w:cs="Arial"/>
          <w:color w:val="auto"/>
          <w:sz w:val="22"/>
          <w:szCs w:val="22"/>
          <w:u w:val="none"/>
        </w:rPr>
        <w:t>made through the Common Selection Scheme in the Housing Management System (HMS). The waiting list application figures cover new applicants only i.e. those with no existing NIHE/Housing Association tenancy; current tenants seeking a transfer are not included.</w:t>
      </w:r>
      <w:r w:rsidRPr="00D41F2E">
        <w:rPr>
          <w:rFonts w:ascii="Arial" w:hAnsi="Arial" w:cs="Arial"/>
          <w:color w:val="auto"/>
          <w:sz w:val="22"/>
          <w:szCs w:val="22"/>
        </w:rPr>
        <w:t xml:space="preserve"> </w:t>
      </w:r>
      <w:r w:rsidR="004D5562">
        <w:rPr>
          <w:rFonts w:ascii="Arial" w:hAnsi="Arial" w:cs="Arial"/>
          <w:color w:val="auto"/>
          <w:sz w:val="22"/>
          <w:szCs w:val="22"/>
        </w:rPr>
        <w:t xml:space="preserve">Applicants </w:t>
      </w:r>
      <w:r w:rsidR="000B4C4B">
        <w:rPr>
          <w:rFonts w:ascii="Arial" w:hAnsi="Arial" w:cs="Arial"/>
          <w:color w:val="auto"/>
          <w:sz w:val="22"/>
          <w:szCs w:val="22"/>
        </w:rPr>
        <w:t>are</w:t>
      </w:r>
      <w:r w:rsidR="004D5562">
        <w:rPr>
          <w:rFonts w:ascii="Arial" w:hAnsi="Arial" w:cs="Arial"/>
          <w:color w:val="auto"/>
          <w:sz w:val="22"/>
          <w:szCs w:val="22"/>
        </w:rPr>
        <w:t xml:space="preserve"> assessed and awarded points according to their housing need.  The level of points </w:t>
      </w:r>
      <w:r w:rsidR="000B4C4B">
        <w:rPr>
          <w:rFonts w:ascii="Arial" w:hAnsi="Arial" w:cs="Arial"/>
          <w:color w:val="auto"/>
          <w:sz w:val="22"/>
          <w:szCs w:val="22"/>
        </w:rPr>
        <w:t>awarded</w:t>
      </w:r>
      <w:r w:rsidR="004D5562">
        <w:rPr>
          <w:rFonts w:ascii="Arial" w:hAnsi="Arial" w:cs="Arial"/>
          <w:color w:val="auto"/>
          <w:sz w:val="22"/>
          <w:szCs w:val="22"/>
        </w:rPr>
        <w:t xml:space="preserve"> determine their position on the waiting list.  </w:t>
      </w:r>
      <w:r w:rsidRPr="00D41F2E">
        <w:rPr>
          <w:rFonts w:ascii="Arial" w:hAnsi="Arial" w:cs="Arial"/>
          <w:color w:val="auto"/>
          <w:sz w:val="22"/>
          <w:szCs w:val="22"/>
        </w:rPr>
        <w:t>Housing stress refers to those applicants who have 30 or more points under the social housing selection scheme.</w:t>
      </w:r>
    </w:p>
    <w:p w14:paraId="43EF770D" w14:textId="77777777" w:rsidR="00E54019" w:rsidRDefault="00E54019" w:rsidP="009310D2">
      <w:pPr>
        <w:rPr>
          <w:rFonts w:ascii="Arial" w:hAnsi="Arial" w:cs="Arial"/>
          <w:color w:val="auto"/>
          <w:sz w:val="22"/>
          <w:szCs w:val="22"/>
        </w:rPr>
      </w:pPr>
    </w:p>
    <w:p w14:paraId="54B71473" w14:textId="77777777" w:rsidR="00DF63E9" w:rsidRDefault="00DF63E9" w:rsidP="0016560C">
      <w:pPr>
        <w:rPr>
          <w:rFonts w:ascii="Arial" w:hAnsi="Arial" w:cs="Arial"/>
          <w:b/>
          <w:color w:val="auto"/>
          <w:sz w:val="22"/>
        </w:rPr>
      </w:pPr>
      <w:r w:rsidRPr="0016560C">
        <w:rPr>
          <w:rFonts w:ascii="Arial" w:hAnsi="Arial" w:cs="Arial"/>
          <w:b/>
          <w:color w:val="auto"/>
          <w:sz w:val="22"/>
        </w:rPr>
        <w:t>Data Quality</w:t>
      </w:r>
    </w:p>
    <w:p w14:paraId="0E985ABE" w14:textId="77777777" w:rsidR="00D41F2E" w:rsidRPr="00360653" w:rsidRDefault="00D41F2E" w:rsidP="00D41F2E">
      <w:pPr>
        <w:jc w:val="both"/>
        <w:rPr>
          <w:rFonts w:ascii="Arial" w:hAnsi="Arial" w:cs="Arial"/>
          <w:color w:val="auto"/>
          <w:kern w:val="0"/>
          <w:sz w:val="22"/>
          <w:szCs w:val="22"/>
        </w:rPr>
      </w:pPr>
      <w:r w:rsidRPr="00360653">
        <w:rPr>
          <w:rFonts w:ascii="Arial" w:hAnsi="Arial" w:cs="Arial"/>
          <w:color w:val="auto"/>
          <w:kern w:val="0"/>
          <w:sz w:val="22"/>
          <w:szCs w:val="22"/>
        </w:rPr>
        <w:t xml:space="preserve">The following quality information relates to the </w:t>
      </w:r>
      <w:r>
        <w:rPr>
          <w:rFonts w:ascii="Arial" w:hAnsi="Arial" w:cs="Arial"/>
          <w:color w:val="auto"/>
          <w:kern w:val="0"/>
          <w:sz w:val="22"/>
          <w:szCs w:val="22"/>
        </w:rPr>
        <w:t xml:space="preserve">social </w:t>
      </w:r>
      <w:r w:rsidRPr="00360653">
        <w:rPr>
          <w:rFonts w:ascii="Arial" w:hAnsi="Arial" w:cs="Arial"/>
          <w:color w:val="auto"/>
          <w:kern w:val="0"/>
          <w:sz w:val="22"/>
          <w:szCs w:val="22"/>
        </w:rPr>
        <w:t>ho</w:t>
      </w:r>
      <w:r>
        <w:rPr>
          <w:rFonts w:ascii="Arial" w:hAnsi="Arial" w:cs="Arial"/>
          <w:color w:val="auto"/>
          <w:kern w:val="0"/>
          <w:sz w:val="22"/>
          <w:szCs w:val="22"/>
        </w:rPr>
        <w:t xml:space="preserve">using waiting list and allocations </w:t>
      </w:r>
      <w:r w:rsidRPr="00360653">
        <w:rPr>
          <w:rFonts w:ascii="Arial" w:hAnsi="Arial" w:cs="Arial"/>
          <w:color w:val="auto"/>
          <w:kern w:val="0"/>
          <w:sz w:val="22"/>
          <w:szCs w:val="22"/>
        </w:rPr>
        <w:t>tables 2.1, 2.2</w:t>
      </w:r>
      <w:r w:rsidR="00A60F16">
        <w:rPr>
          <w:rFonts w:ascii="Arial" w:hAnsi="Arial" w:cs="Arial"/>
          <w:color w:val="auto"/>
          <w:kern w:val="0"/>
          <w:sz w:val="22"/>
          <w:szCs w:val="22"/>
        </w:rPr>
        <w:t xml:space="preserve"> and 2.3</w:t>
      </w:r>
      <w:r w:rsidRPr="00360653">
        <w:rPr>
          <w:rFonts w:ascii="Arial" w:hAnsi="Arial" w:cs="Arial"/>
          <w:color w:val="auto"/>
          <w:kern w:val="0"/>
          <w:sz w:val="22"/>
          <w:szCs w:val="22"/>
        </w:rPr>
        <w:t>. Information relating to specific tables is noted as such.</w:t>
      </w:r>
    </w:p>
    <w:p w14:paraId="05DDF222" w14:textId="77777777" w:rsidR="00964544" w:rsidRPr="0016560C" w:rsidRDefault="00964544" w:rsidP="0016560C">
      <w:pPr>
        <w:rPr>
          <w:rFonts w:ascii="Arial" w:hAnsi="Arial" w:cs="Arial"/>
          <w:b/>
          <w:color w:val="auto"/>
          <w:sz w:val="22"/>
        </w:rPr>
      </w:pPr>
    </w:p>
    <w:p w14:paraId="2E9EC44A" w14:textId="77777777" w:rsidR="00945BF9" w:rsidRDefault="00DF63E9" w:rsidP="00945BF9">
      <w:pPr>
        <w:rPr>
          <w:rFonts w:ascii="Arial" w:hAnsi="Arial" w:cs="Arial"/>
          <w:i/>
          <w:color w:val="auto"/>
          <w:sz w:val="22"/>
        </w:rPr>
      </w:pPr>
      <w:r w:rsidRPr="0016560C">
        <w:rPr>
          <w:rFonts w:ascii="Arial" w:hAnsi="Arial" w:cs="Arial"/>
          <w:i/>
          <w:color w:val="auto"/>
          <w:sz w:val="22"/>
        </w:rPr>
        <w:t>Relevance</w:t>
      </w:r>
    </w:p>
    <w:p w14:paraId="1BDD1EBB" w14:textId="77777777" w:rsidR="00CB6F59" w:rsidRDefault="00964544" w:rsidP="00945BF9">
      <w:pPr>
        <w:rPr>
          <w:rFonts w:ascii="Arial" w:hAnsi="Arial" w:cs="Arial"/>
          <w:color w:val="auto"/>
          <w:sz w:val="22"/>
          <w:szCs w:val="22"/>
        </w:rPr>
      </w:pPr>
      <w:r w:rsidRPr="0016560C">
        <w:rPr>
          <w:rFonts w:ascii="Arial" w:hAnsi="Arial" w:cs="Arial"/>
          <w:color w:val="auto"/>
          <w:sz w:val="22"/>
          <w:szCs w:val="22"/>
        </w:rPr>
        <w:t xml:space="preserve">The Housing Executive holds data on all housing applications and allocations made through the Common Selection Scheme in the Housing Management System (HMS). </w:t>
      </w:r>
      <w:r>
        <w:rPr>
          <w:rFonts w:ascii="Arial" w:hAnsi="Arial" w:cs="Arial"/>
          <w:color w:val="auto"/>
          <w:sz w:val="22"/>
          <w:szCs w:val="22"/>
        </w:rPr>
        <w:t xml:space="preserve">These tables </w:t>
      </w:r>
      <w:r w:rsidR="00DF63E9" w:rsidRPr="0016560C">
        <w:rPr>
          <w:rFonts w:ascii="Arial" w:hAnsi="Arial" w:cs="Arial"/>
          <w:color w:val="auto"/>
          <w:sz w:val="22"/>
          <w:szCs w:val="22"/>
        </w:rPr>
        <w:lastRenderedPageBreak/>
        <w:t xml:space="preserve">report on all applications recorded on the Common Waiting List at </w:t>
      </w:r>
      <w:r w:rsidR="00964443">
        <w:rPr>
          <w:rFonts w:ascii="Arial" w:hAnsi="Arial" w:cs="Arial"/>
          <w:color w:val="auto"/>
          <w:sz w:val="22"/>
          <w:szCs w:val="22"/>
        </w:rPr>
        <w:t>the end of each quarter</w:t>
      </w:r>
      <w:r w:rsidR="00DF63E9" w:rsidRPr="0016560C">
        <w:rPr>
          <w:rFonts w:ascii="Arial" w:hAnsi="Arial" w:cs="Arial"/>
          <w:color w:val="auto"/>
          <w:sz w:val="22"/>
          <w:szCs w:val="22"/>
        </w:rPr>
        <w:t xml:space="preserve">, and all allocations (offers accepted) made through the Common Selection Scheme in Northern Ireland </w:t>
      </w:r>
      <w:r>
        <w:rPr>
          <w:rFonts w:ascii="Arial" w:hAnsi="Arial" w:cs="Arial"/>
          <w:color w:val="auto"/>
          <w:sz w:val="22"/>
          <w:szCs w:val="22"/>
        </w:rPr>
        <w:t xml:space="preserve">for the </w:t>
      </w:r>
      <w:r w:rsidR="00CB6F59">
        <w:rPr>
          <w:rFonts w:ascii="Arial" w:hAnsi="Arial" w:cs="Arial"/>
          <w:color w:val="auto"/>
          <w:sz w:val="22"/>
          <w:szCs w:val="22"/>
        </w:rPr>
        <w:t xml:space="preserve">previous </w:t>
      </w:r>
      <w:r w:rsidR="00964443">
        <w:rPr>
          <w:rFonts w:ascii="Arial" w:hAnsi="Arial" w:cs="Arial"/>
          <w:color w:val="auto"/>
          <w:sz w:val="22"/>
          <w:szCs w:val="22"/>
        </w:rPr>
        <w:t>12 month rolling period</w:t>
      </w:r>
      <w:r>
        <w:rPr>
          <w:rFonts w:ascii="Arial" w:hAnsi="Arial" w:cs="Arial"/>
          <w:color w:val="auto"/>
          <w:sz w:val="22"/>
          <w:szCs w:val="22"/>
        </w:rPr>
        <w:t xml:space="preserve"> of each quarter.</w:t>
      </w:r>
      <w:r w:rsidR="00DF63E9" w:rsidRPr="0016560C">
        <w:rPr>
          <w:rFonts w:ascii="Arial" w:hAnsi="Arial" w:cs="Arial"/>
          <w:color w:val="auto"/>
          <w:sz w:val="22"/>
          <w:szCs w:val="22"/>
        </w:rPr>
        <w:t xml:space="preserve"> </w:t>
      </w:r>
      <w:r w:rsidR="00CB6F59">
        <w:rPr>
          <w:rFonts w:ascii="Arial" w:hAnsi="Arial" w:cs="Arial"/>
          <w:color w:val="auto"/>
          <w:sz w:val="22"/>
          <w:szCs w:val="22"/>
        </w:rPr>
        <w:t xml:space="preserve">For example, Quarter 4 ending on 31 March 2022 will include all allocations (offers accepted) between 1 April 2021 and 31 March 2022.  </w:t>
      </w:r>
    </w:p>
    <w:p w14:paraId="0CF0A93A" w14:textId="77777777" w:rsidR="00CB6F59" w:rsidRDefault="00CB6F59" w:rsidP="00945BF9">
      <w:pPr>
        <w:rPr>
          <w:rFonts w:ascii="Arial" w:hAnsi="Arial" w:cs="Arial"/>
          <w:color w:val="auto"/>
          <w:sz w:val="22"/>
          <w:szCs w:val="22"/>
        </w:rPr>
      </w:pPr>
    </w:p>
    <w:p w14:paraId="0798DFE1" w14:textId="77777777" w:rsidR="00945BF9" w:rsidRDefault="00DF63E9" w:rsidP="00945BF9">
      <w:pPr>
        <w:rPr>
          <w:rFonts w:ascii="Arial" w:hAnsi="Arial" w:cs="Arial"/>
          <w:i/>
          <w:color w:val="auto"/>
          <w:sz w:val="22"/>
        </w:rPr>
      </w:pPr>
      <w:r w:rsidRPr="0016560C">
        <w:rPr>
          <w:rFonts w:ascii="Arial" w:hAnsi="Arial" w:cs="Arial"/>
          <w:color w:val="auto"/>
          <w:sz w:val="22"/>
          <w:szCs w:val="22"/>
        </w:rPr>
        <w:t>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14:paraId="0ED16AFF" w14:textId="77777777" w:rsidR="00945BF9" w:rsidRDefault="00945BF9" w:rsidP="00945BF9">
      <w:pPr>
        <w:rPr>
          <w:rFonts w:ascii="Arial" w:hAnsi="Arial" w:cs="Arial"/>
          <w:i/>
          <w:color w:val="auto"/>
          <w:sz w:val="22"/>
        </w:rPr>
      </w:pPr>
    </w:p>
    <w:p w14:paraId="13026B37" w14:textId="77777777" w:rsidR="00DF63E9" w:rsidRPr="00945BF9" w:rsidRDefault="00DF63E9" w:rsidP="00945BF9">
      <w:pPr>
        <w:rPr>
          <w:rFonts w:ascii="Arial" w:hAnsi="Arial" w:cs="Arial"/>
          <w:i/>
          <w:color w:val="auto"/>
          <w:sz w:val="22"/>
        </w:rPr>
      </w:pPr>
      <w:r w:rsidRPr="0016560C">
        <w:rPr>
          <w:rFonts w:ascii="Arial" w:hAnsi="Arial" w:cs="Arial"/>
          <w:i/>
          <w:iCs/>
          <w:color w:val="auto"/>
          <w:sz w:val="22"/>
          <w:szCs w:val="22"/>
        </w:rPr>
        <w:t>Accessibility and Clarity</w:t>
      </w:r>
    </w:p>
    <w:p w14:paraId="5ED7E7C2" w14:textId="77777777" w:rsidR="00945BF9" w:rsidRDefault="00964544" w:rsidP="00945BF9">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1BE2E1F5" w14:textId="77777777" w:rsidR="00945BF9" w:rsidRDefault="00945BF9" w:rsidP="00945BF9">
      <w:pPr>
        <w:jc w:val="both"/>
        <w:rPr>
          <w:rFonts w:ascii="Arial" w:hAnsi="Arial" w:cs="Arial"/>
          <w:color w:val="auto"/>
          <w:kern w:val="0"/>
          <w:sz w:val="22"/>
          <w:szCs w:val="22"/>
        </w:rPr>
      </w:pPr>
    </w:p>
    <w:p w14:paraId="6A033DBB"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Accuracy</w:t>
      </w:r>
    </w:p>
    <w:p w14:paraId="196424F3" w14:textId="77777777" w:rsidR="00945BF9" w:rsidRDefault="00DF63E9" w:rsidP="00945BF9">
      <w:pPr>
        <w:jc w:val="both"/>
        <w:rPr>
          <w:rFonts w:ascii="Arial" w:hAnsi="Arial" w:cs="Arial"/>
          <w:color w:val="auto"/>
          <w:sz w:val="22"/>
          <w:szCs w:val="22"/>
        </w:rPr>
      </w:pPr>
      <w:r w:rsidRPr="0016560C">
        <w:rPr>
          <w:rFonts w:ascii="Arial" w:hAnsi="Arial" w:cs="Arial"/>
          <w:color w:val="auto"/>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14:paraId="31EA34FA" w14:textId="77777777" w:rsidR="00945BF9" w:rsidRDefault="00945BF9" w:rsidP="00945BF9">
      <w:pPr>
        <w:jc w:val="both"/>
        <w:rPr>
          <w:rFonts w:ascii="Arial" w:hAnsi="Arial" w:cs="Arial"/>
          <w:color w:val="auto"/>
          <w:sz w:val="22"/>
          <w:szCs w:val="22"/>
        </w:rPr>
      </w:pPr>
    </w:p>
    <w:p w14:paraId="00FF253A"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Timeliness</w:t>
      </w:r>
    </w:p>
    <w:p w14:paraId="5743E3B5" w14:textId="77777777" w:rsidR="00945BF9" w:rsidRDefault="00DF63E9" w:rsidP="00945BF9">
      <w:pPr>
        <w:jc w:val="both"/>
        <w:rPr>
          <w:rFonts w:ascii="Arial" w:hAnsi="Arial" w:cs="Arial"/>
          <w:color w:val="auto"/>
          <w:kern w:val="0"/>
          <w:sz w:val="22"/>
          <w:szCs w:val="22"/>
        </w:rPr>
      </w:pPr>
      <w:r w:rsidRPr="00945BF9">
        <w:rPr>
          <w:rFonts w:ascii="Arial" w:hAnsi="Arial" w:cs="Arial"/>
          <w:color w:val="auto"/>
          <w:sz w:val="22"/>
          <w:szCs w:val="22"/>
        </w:rPr>
        <w:t>Statistics drawn from the Common Waiting List are published on a</w:t>
      </w:r>
      <w:r w:rsidR="00945BF9" w:rsidRPr="00945BF9">
        <w:rPr>
          <w:rFonts w:ascii="Arial" w:hAnsi="Arial" w:cs="Arial"/>
          <w:color w:val="auto"/>
          <w:sz w:val="22"/>
          <w:szCs w:val="22"/>
        </w:rPr>
        <w:t xml:space="preserve"> quarterly basis in the </w:t>
      </w:r>
      <w:r w:rsidR="00945BF9" w:rsidRPr="00945BF9">
        <w:rPr>
          <w:rFonts w:ascii="Arial" w:hAnsi="Arial" w:cs="Arial"/>
          <w:i/>
          <w:color w:val="auto"/>
          <w:kern w:val="0"/>
          <w:sz w:val="22"/>
          <w:szCs w:val="22"/>
        </w:rPr>
        <w:t>Northern Ireland Housing Bulletin</w:t>
      </w:r>
      <w:r w:rsidR="00945BF9" w:rsidRPr="00945BF9">
        <w:rPr>
          <w:rFonts w:ascii="Arial" w:hAnsi="Arial" w:cs="Arial"/>
          <w:color w:val="auto"/>
          <w:sz w:val="22"/>
          <w:szCs w:val="22"/>
        </w:rPr>
        <w:t xml:space="preserve">.  </w:t>
      </w:r>
      <w:r w:rsidR="00945BF9" w:rsidRPr="00945BF9">
        <w:rPr>
          <w:rFonts w:ascii="Arial" w:hAnsi="Arial" w:cs="Arial"/>
          <w:color w:val="auto"/>
          <w:kern w:val="0"/>
          <w:sz w:val="22"/>
          <w:szCs w:val="22"/>
        </w:rPr>
        <w:t xml:space="preserve">A wider range of </w:t>
      </w:r>
      <w:r w:rsidR="00945BF9" w:rsidRPr="00945BF9">
        <w:rPr>
          <w:rFonts w:ascii="Arial" w:hAnsi="Arial" w:cs="Arial"/>
          <w:color w:val="auto"/>
          <w:sz w:val="22"/>
          <w:szCs w:val="22"/>
        </w:rPr>
        <w:t xml:space="preserve">historical Social Housing Waiting list and Allocations </w:t>
      </w:r>
      <w:r w:rsidR="00945BF9" w:rsidRPr="00945BF9">
        <w:rPr>
          <w:rFonts w:ascii="Arial" w:hAnsi="Arial" w:cs="Arial"/>
          <w:color w:val="auto"/>
          <w:kern w:val="0"/>
          <w:sz w:val="22"/>
          <w:szCs w:val="22"/>
        </w:rPr>
        <w:t xml:space="preserve">statistics </w:t>
      </w:r>
      <w:r w:rsidR="00945BF9">
        <w:rPr>
          <w:rFonts w:ascii="Arial" w:hAnsi="Arial" w:cs="Arial"/>
          <w:color w:val="auto"/>
          <w:sz w:val="22"/>
          <w:szCs w:val="22"/>
        </w:rPr>
        <w:t xml:space="preserve">can </w:t>
      </w:r>
      <w:r w:rsidR="00945BF9" w:rsidRPr="00945BF9">
        <w:rPr>
          <w:rFonts w:ascii="Arial" w:hAnsi="Arial" w:cs="Arial"/>
          <w:color w:val="auto"/>
          <w:sz w:val="22"/>
          <w:szCs w:val="22"/>
        </w:rPr>
        <w:t xml:space="preserve">be found in the annual </w:t>
      </w:r>
      <w:r w:rsidR="00945BF9" w:rsidRPr="00945BF9">
        <w:rPr>
          <w:rFonts w:ascii="Arial" w:hAnsi="Arial" w:cs="Arial"/>
          <w:color w:val="auto"/>
          <w:kern w:val="0"/>
          <w:sz w:val="22"/>
          <w:szCs w:val="22"/>
        </w:rPr>
        <w:t>Northern Ireland Housing Statistics publication.</w:t>
      </w:r>
    </w:p>
    <w:p w14:paraId="62837517" w14:textId="77777777" w:rsidR="00945BF9" w:rsidRDefault="00945BF9" w:rsidP="00945BF9">
      <w:pPr>
        <w:jc w:val="both"/>
        <w:rPr>
          <w:rFonts w:ascii="Arial" w:hAnsi="Arial" w:cs="Arial"/>
          <w:color w:val="auto"/>
          <w:kern w:val="0"/>
          <w:sz w:val="22"/>
          <w:szCs w:val="22"/>
        </w:rPr>
      </w:pPr>
    </w:p>
    <w:p w14:paraId="682FCC98"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Coherence and Comparability</w:t>
      </w:r>
    </w:p>
    <w:p w14:paraId="0CC8C9E0" w14:textId="3BFEBD5E" w:rsidR="00DF63E9" w:rsidRPr="00945BF9" w:rsidRDefault="00DF63E9" w:rsidP="00945BF9">
      <w:pPr>
        <w:jc w:val="both"/>
        <w:rPr>
          <w:rFonts w:ascii="Arial" w:hAnsi="Arial" w:cs="Arial"/>
          <w:i/>
          <w:iCs/>
          <w:color w:val="auto"/>
          <w:sz w:val="22"/>
          <w:szCs w:val="22"/>
        </w:rPr>
      </w:pPr>
      <w:r w:rsidRPr="0016560C">
        <w:rPr>
          <w:rFonts w:ascii="Arial" w:hAnsi="Arial" w:cs="Arial"/>
          <w:color w:val="auto"/>
          <w:sz w:val="22"/>
          <w:szCs w:val="22"/>
        </w:rPr>
        <w:t xml:space="preserve">Figures </w:t>
      </w:r>
      <w:r w:rsidR="00F73518">
        <w:rPr>
          <w:rFonts w:ascii="Arial" w:hAnsi="Arial" w:cs="Arial"/>
          <w:color w:val="auto"/>
          <w:sz w:val="22"/>
          <w:szCs w:val="22"/>
        </w:rPr>
        <w:t>for the waiting list and allocations are</w:t>
      </w:r>
      <w:r w:rsidRPr="0016560C">
        <w:rPr>
          <w:rFonts w:ascii="Arial" w:hAnsi="Arial" w:cs="Arial"/>
          <w:color w:val="auto"/>
          <w:sz w:val="22"/>
          <w:szCs w:val="22"/>
        </w:rPr>
        <w:t xml:space="preserve"> drawn from the </w:t>
      </w:r>
      <w:r w:rsidR="00F73518">
        <w:rPr>
          <w:rFonts w:ascii="Arial" w:hAnsi="Arial" w:cs="Arial"/>
          <w:color w:val="auto"/>
          <w:sz w:val="22"/>
          <w:szCs w:val="22"/>
        </w:rPr>
        <w:t xml:space="preserve">NIHE </w:t>
      </w:r>
      <w:r w:rsidRPr="0016560C">
        <w:rPr>
          <w:rFonts w:ascii="Arial" w:hAnsi="Arial" w:cs="Arial"/>
          <w:color w:val="auto"/>
          <w:sz w:val="22"/>
          <w:szCs w:val="22"/>
        </w:rPr>
        <w:t xml:space="preserve">Housing Management System (HMS), which went live in July 2011. </w:t>
      </w:r>
    </w:p>
    <w:p w14:paraId="53178D0B" w14:textId="77777777" w:rsidR="00DF63E9" w:rsidRPr="00DF63E9" w:rsidRDefault="00DF63E9" w:rsidP="00061E43">
      <w:pPr>
        <w:spacing w:before="120" w:after="120"/>
        <w:jc w:val="both"/>
      </w:pPr>
    </w:p>
    <w:p w14:paraId="498AB0E4" w14:textId="77777777" w:rsidR="0043008D" w:rsidRPr="0043008D" w:rsidRDefault="0043008D" w:rsidP="0043008D"/>
    <w:p w14:paraId="68B1091F" w14:textId="77777777" w:rsidR="007A20B2" w:rsidRDefault="00190007" w:rsidP="007A20B2">
      <w:pPr>
        <w:pStyle w:val="Heading2"/>
      </w:pPr>
      <w:r w:rsidRPr="00543571">
        <w:t>Homelessness</w:t>
      </w:r>
    </w:p>
    <w:p w14:paraId="6AB7D27C" w14:textId="77777777"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14:paraId="2912D24A" w14:textId="77777777" w:rsidR="00360653" w:rsidRPr="00360653" w:rsidRDefault="00105C58" w:rsidP="0022106B">
      <w:pPr>
        <w:jc w:val="both"/>
        <w:rPr>
          <w:rFonts w:ascii="Arial" w:hAnsi="Arial" w:cs="Arial"/>
          <w:color w:val="auto"/>
          <w:kern w:val="0"/>
          <w:sz w:val="22"/>
          <w:szCs w:val="22"/>
        </w:rPr>
      </w:pPr>
      <w:hyperlink r:id="rId14"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14:paraId="521A224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14:paraId="4FA2870A" w14:textId="77777777" w:rsidR="00360653" w:rsidRPr="00360653" w:rsidRDefault="00105C58" w:rsidP="0022106B">
      <w:pPr>
        <w:jc w:val="both"/>
        <w:rPr>
          <w:rFonts w:ascii="Arial" w:hAnsi="Arial" w:cs="Arial"/>
          <w:color w:val="auto"/>
          <w:kern w:val="0"/>
          <w:sz w:val="22"/>
          <w:szCs w:val="22"/>
        </w:rPr>
      </w:pPr>
      <w:hyperlink r:id="rId15" w:history="1">
        <w:r w:rsidR="00393A9F">
          <w:rPr>
            <w:rFonts w:ascii="Arial" w:hAnsi="Arial" w:cs="Arial"/>
            <w:color w:val="0000FF"/>
            <w:kern w:val="0"/>
            <w:sz w:val="22"/>
            <w:szCs w:val="22"/>
            <w:u w:val="single"/>
          </w:rPr>
          <w:t>NIHE Homelessness Strategy</w:t>
        </w:r>
      </w:hyperlink>
    </w:p>
    <w:p w14:paraId="292364C6" w14:textId="77777777" w:rsidR="00360653" w:rsidRPr="00360653" w:rsidRDefault="00360653" w:rsidP="0022106B">
      <w:pPr>
        <w:ind w:firstLine="720"/>
        <w:jc w:val="both"/>
        <w:rPr>
          <w:rFonts w:ascii="Arial" w:hAnsi="Arial" w:cs="Arial"/>
          <w:color w:val="auto"/>
          <w:kern w:val="0"/>
          <w:sz w:val="22"/>
          <w:szCs w:val="22"/>
        </w:rPr>
      </w:pPr>
    </w:p>
    <w:p w14:paraId="4DDDC71C"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14:paraId="502C6C71"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w:t>
      </w:r>
      <w:r w:rsidRPr="00360653">
        <w:rPr>
          <w:rFonts w:ascii="Arial" w:hAnsi="Arial" w:cs="Arial"/>
          <w:color w:val="000000"/>
          <w:kern w:val="0"/>
          <w:sz w:val="22"/>
          <w:szCs w:val="22"/>
        </w:rPr>
        <w:lastRenderedPageBreak/>
        <w:t xml:space="preserve">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14:paraId="5348FAC6"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14:paraId="31C961F6"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14:paraId="15BFE0A7" w14:textId="77777777" w:rsidR="00360653" w:rsidRPr="00360653" w:rsidRDefault="00360653" w:rsidP="0022106B">
      <w:pPr>
        <w:autoSpaceDE w:val="0"/>
        <w:autoSpaceDN w:val="0"/>
        <w:adjustRightInd w:val="0"/>
        <w:jc w:val="both"/>
        <w:rPr>
          <w:rFonts w:ascii="Arial" w:hAnsi="Arial" w:cs="Arial"/>
          <w:color w:val="000000"/>
          <w:kern w:val="0"/>
          <w:sz w:val="22"/>
          <w:szCs w:val="22"/>
        </w:rPr>
      </w:pPr>
    </w:p>
    <w:p w14:paraId="7D1A28AD"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14:paraId="6F977605" w14:textId="77777777" w:rsidR="00360653" w:rsidRPr="00360653" w:rsidRDefault="00360653" w:rsidP="0022106B">
      <w:pPr>
        <w:jc w:val="both"/>
        <w:rPr>
          <w:rFonts w:ascii="Arial" w:hAnsi="Arial" w:cs="Arial"/>
          <w:color w:val="auto"/>
          <w:kern w:val="0"/>
          <w:sz w:val="22"/>
          <w:szCs w:val="22"/>
        </w:rPr>
      </w:pPr>
    </w:p>
    <w:p w14:paraId="2097A3B7"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14:paraId="74706DB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w:t>
      </w:r>
      <w:r w:rsidR="000B4C4B">
        <w:rPr>
          <w:rFonts w:ascii="Arial" w:hAnsi="Arial" w:cs="Arial"/>
          <w:color w:val="auto"/>
          <w:kern w:val="0"/>
          <w:sz w:val="22"/>
          <w:szCs w:val="22"/>
        </w:rPr>
        <w:t xml:space="preserve">s to the homelessness tables </w:t>
      </w:r>
      <w:r w:rsidR="00273FCF">
        <w:rPr>
          <w:rFonts w:ascii="Arial" w:hAnsi="Arial" w:cs="Arial"/>
          <w:color w:val="auto"/>
          <w:kern w:val="0"/>
          <w:sz w:val="22"/>
          <w:szCs w:val="22"/>
        </w:rPr>
        <w:t xml:space="preserve">2.4, </w:t>
      </w:r>
      <w:r w:rsidR="000B4C4B">
        <w:rPr>
          <w:rFonts w:ascii="Arial" w:hAnsi="Arial" w:cs="Arial"/>
          <w:color w:val="auto"/>
          <w:kern w:val="0"/>
          <w:sz w:val="22"/>
          <w:szCs w:val="22"/>
        </w:rPr>
        <w:t>2.5</w:t>
      </w:r>
      <w:r w:rsidR="00273FCF">
        <w:rPr>
          <w:rFonts w:ascii="Arial" w:hAnsi="Arial" w:cs="Arial"/>
          <w:color w:val="auto"/>
          <w:kern w:val="0"/>
          <w:sz w:val="22"/>
          <w:szCs w:val="22"/>
        </w:rPr>
        <w:t xml:space="preserve">, 2.6 and </w:t>
      </w:r>
      <w:r w:rsidR="000B4C4B">
        <w:rPr>
          <w:rFonts w:ascii="Arial" w:hAnsi="Arial" w:cs="Arial"/>
          <w:color w:val="auto"/>
          <w:kern w:val="0"/>
          <w:sz w:val="22"/>
          <w:szCs w:val="22"/>
        </w:rPr>
        <w:t>2.7</w:t>
      </w:r>
      <w:r w:rsidRPr="00360653">
        <w:rPr>
          <w:rFonts w:ascii="Arial" w:hAnsi="Arial" w:cs="Arial"/>
          <w:color w:val="auto"/>
          <w:kern w:val="0"/>
          <w:sz w:val="22"/>
          <w:szCs w:val="22"/>
        </w:rPr>
        <w:t>. Information relating to specific tables is noted as such.</w:t>
      </w:r>
    </w:p>
    <w:p w14:paraId="182E9F5D" w14:textId="77777777" w:rsidR="00360653" w:rsidRPr="00360653" w:rsidRDefault="00360653" w:rsidP="0022106B">
      <w:pPr>
        <w:jc w:val="both"/>
        <w:rPr>
          <w:rFonts w:ascii="Arial" w:hAnsi="Arial" w:cs="Arial"/>
          <w:color w:val="auto"/>
          <w:kern w:val="0"/>
          <w:sz w:val="22"/>
          <w:szCs w:val="22"/>
        </w:rPr>
      </w:pPr>
    </w:p>
    <w:p w14:paraId="4FA47326"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14:paraId="72E253C4"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14:paraId="6FB473AC" w14:textId="77777777" w:rsidR="00190007" w:rsidRPr="00360653" w:rsidRDefault="00190007" w:rsidP="0022106B">
      <w:pPr>
        <w:jc w:val="both"/>
        <w:rPr>
          <w:rFonts w:ascii="Arial" w:hAnsi="Arial" w:cs="Arial"/>
          <w:color w:val="auto"/>
          <w:kern w:val="0"/>
          <w:sz w:val="22"/>
          <w:szCs w:val="22"/>
        </w:rPr>
      </w:pPr>
    </w:p>
    <w:p w14:paraId="78C675D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14:paraId="70A453CF" w14:textId="77777777" w:rsidR="00360653" w:rsidRPr="00360653" w:rsidRDefault="00360653" w:rsidP="0022106B">
      <w:pPr>
        <w:jc w:val="both"/>
        <w:rPr>
          <w:rFonts w:ascii="Arial" w:hAnsi="Arial" w:cs="Arial"/>
          <w:color w:val="auto"/>
          <w:kern w:val="0"/>
          <w:sz w:val="22"/>
          <w:szCs w:val="22"/>
        </w:rPr>
      </w:pPr>
    </w:p>
    <w:p w14:paraId="6B3012C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14:paraId="2E4D2965" w14:textId="77777777" w:rsidR="00360653" w:rsidRPr="00360653" w:rsidRDefault="00360653" w:rsidP="0022106B">
      <w:pPr>
        <w:jc w:val="both"/>
        <w:rPr>
          <w:rFonts w:ascii="Arial" w:hAnsi="Arial" w:cs="Arial"/>
          <w:b/>
          <w:color w:val="auto"/>
          <w:kern w:val="0"/>
          <w:sz w:val="22"/>
          <w:szCs w:val="22"/>
        </w:rPr>
      </w:pPr>
    </w:p>
    <w:p w14:paraId="6139DE15"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14:paraId="0409B608" w14:textId="77777777" w:rsidR="00360653" w:rsidRPr="00360653" w:rsidRDefault="00360653" w:rsidP="0022106B">
      <w:pPr>
        <w:jc w:val="both"/>
        <w:rPr>
          <w:rFonts w:ascii="Arial" w:hAnsi="Arial" w:cs="Arial"/>
          <w:color w:val="auto"/>
          <w:kern w:val="0"/>
          <w:sz w:val="22"/>
          <w:szCs w:val="22"/>
        </w:rPr>
      </w:pPr>
    </w:p>
    <w:p w14:paraId="039901B0"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14:paraId="1FE279EE"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14:paraId="4E6C73C1" w14:textId="77777777" w:rsidR="00360653" w:rsidRPr="00360653" w:rsidRDefault="00360653" w:rsidP="0022106B">
      <w:pPr>
        <w:ind w:left="709"/>
        <w:jc w:val="both"/>
        <w:rPr>
          <w:rFonts w:ascii="Arial" w:hAnsi="Arial" w:cs="Arial"/>
          <w:color w:val="auto"/>
          <w:kern w:val="0"/>
          <w:sz w:val="22"/>
          <w:szCs w:val="22"/>
        </w:rPr>
      </w:pPr>
    </w:p>
    <w:p w14:paraId="31A19A37" w14:textId="77777777"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14:paraId="1FA6076D"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14:paraId="3F77931A"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14:paraId="69531041"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14:paraId="32A37637"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lastRenderedPageBreak/>
        <w:t>ANR Overcrowding would be used where extreme overcrowding makes it unreasonable for a household to continue to occupy a property</w:t>
      </w:r>
    </w:p>
    <w:p w14:paraId="43FAE556"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14:paraId="0B3CE76B"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14:paraId="3A8698D0" w14:textId="77777777"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14:paraId="58A12C18" w14:textId="77777777" w:rsidR="00360653" w:rsidRPr="00360653" w:rsidRDefault="00360653" w:rsidP="0022106B">
      <w:pPr>
        <w:ind w:left="709"/>
        <w:jc w:val="both"/>
        <w:rPr>
          <w:rFonts w:ascii="Arial" w:hAnsi="Arial" w:cs="Arial"/>
          <w:b/>
          <w:color w:val="auto"/>
          <w:kern w:val="0"/>
          <w:sz w:val="22"/>
          <w:szCs w:val="22"/>
        </w:rPr>
      </w:pPr>
    </w:p>
    <w:p w14:paraId="3A2567F7"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14:paraId="48124100" w14:textId="77777777" w:rsidR="00360653" w:rsidRPr="00360653" w:rsidRDefault="00360653" w:rsidP="0022106B">
      <w:pPr>
        <w:ind w:left="709"/>
        <w:jc w:val="both"/>
        <w:rPr>
          <w:rFonts w:ascii="Arial" w:hAnsi="Arial" w:cs="Arial"/>
          <w:color w:val="auto"/>
          <w:kern w:val="0"/>
          <w:sz w:val="22"/>
          <w:szCs w:val="22"/>
        </w:rPr>
      </w:pPr>
    </w:p>
    <w:p w14:paraId="7F5487C5"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14:paraId="68E98A8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14:paraId="627511F8" w14:textId="77777777" w:rsidR="00360653" w:rsidRPr="00360653" w:rsidRDefault="00360653" w:rsidP="0022106B">
      <w:pPr>
        <w:jc w:val="both"/>
        <w:rPr>
          <w:rFonts w:ascii="Arial" w:hAnsi="Arial" w:cs="Arial"/>
          <w:color w:val="auto"/>
          <w:kern w:val="0"/>
          <w:sz w:val="22"/>
          <w:szCs w:val="22"/>
        </w:rPr>
      </w:pPr>
    </w:p>
    <w:p w14:paraId="403F53A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14:paraId="5877F69E" w14:textId="77777777" w:rsidR="00360653" w:rsidRPr="00360653" w:rsidRDefault="00360653" w:rsidP="0022106B">
      <w:pPr>
        <w:jc w:val="both"/>
        <w:rPr>
          <w:rFonts w:ascii="Arial" w:hAnsi="Arial" w:cs="Arial"/>
          <w:b/>
          <w:color w:val="auto"/>
          <w:kern w:val="0"/>
          <w:sz w:val="22"/>
          <w:szCs w:val="22"/>
        </w:rPr>
      </w:pPr>
    </w:p>
    <w:p w14:paraId="0D3CEEE8"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14:paraId="75A5F625"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2.4</w:t>
      </w:r>
      <w:r w:rsidR="00360653" w:rsidRPr="00360653">
        <w:rPr>
          <w:rFonts w:ascii="Arial" w:hAnsi="Arial" w:cs="Arial"/>
          <w:color w:val="auto"/>
          <w:kern w:val="0"/>
          <w:sz w:val="22"/>
          <w:szCs w:val="22"/>
        </w:rPr>
        <w:t xml:space="preserve">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14:paraId="7AE0EEA9" w14:textId="77777777" w:rsidR="00360653" w:rsidRPr="00360653" w:rsidRDefault="00360653" w:rsidP="0022106B">
      <w:pPr>
        <w:jc w:val="both"/>
        <w:rPr>
          <w:rFonts w:ascii="Arial" w:hAnsi="Arial" w:cs="Arial"/>
          <w:color w:val="auto"/>
          <w:kern w:val="0"/>
          <w:sz w:val="22"/>
          <w:szCs w:val="22"/>
        </w:rPr>
      </w:pPr>
    </w:p>
    <w:p w14:paraId="2230C81A"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2.5</w:t>
      </w:r>
      <w:r w:rsidR="00360653" w:rsidRPr="00360653">
        <w:rPr>
          <w:rFonts w:ascii="Arial" w:hAnsi="Arial" w:cs="Arial"/>
          <w:color w:val="auto"/>
          <w:kern w:val="0"/>
          <w:sz w:val="22"/>
          <w:szCs w:val="22"/>
        </w:rPr>
        <w:t xml:space="preserve">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14:paraId="447946EA" w14:textId="77777777" w:rsidR="00360653" w:rsidRPr="00360653" w:rsidRDefault="00360653" w:rsidP="0022106B">
      <w:pPr>
        <w:jc w:val="both"/>
        <w:rPr>
          <w:rFonts w:ascii="Arial" w:hAnsi="Arial" w:cs="Arial"/>
          <w:color w:val="auto"/>
          <w:kern w:val="0"/>
          <w:sz w:val="22"/>
          <w:szCs w:val="22"/>
        </w:rPr>
      </w:pPr>
    </w:p>
    <w:p w14:paraId="7BA2650F" w14:textId="77777777" w:rsid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2.6</w:t>
      </w:r>
      <w:r w:rsidR="00360653" w:rsidRPr="00360653">
        <w:rPr>
          <w:rFonts w:ascii="Arial" w:hAnsi="Arial" w:cs="Arial"/>
          <w:color w:val="auto"/>
          <w:kern w:val="0"/>
          <w:sz w:val="22"/>
          <w:szCs w:val="22"/>
        </w:rPr>
        <w:t xml:space="preserve">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200BD96D" w14:textId="77777777" w:rsidR="000B4C4B" w:rsidRDefault="000B4C4B" w:rsidP="0022106B">
      <w:pPr>
        <w:jc w:val="both"/>
        <w:rPr>
          <w:rFonts w:ascii="Arial" w:hAnsi="Arial" w:cs="Arial"/>
          <w:color w:val="auto"/>
          <w:kern w:val="0"/>
          <w:sz w:val="22"/>
          <w:szCs w:val="22"/>
        </w:rPr>
      </w:pPr>
    </w:p>
    <w:p w14:paraId="01A0F083" w14:textId="77777777" w:rsidR="000B4C4B" w:rsidRPr="00360653" w:rsidRDefault="00273FCF" w:rsidP="000B4C4B">
      <w:pPr>
        <w:jc w:val="both"/>
        <w:rPr>
          <w:rFonts w:ascii="Arial" w:hAnsi="Arial" w:cs="Arial"/>
          <w:color w:val="auto"/>
          <w:kern w:val="0"/>
          <w:sz w:val="22"/>
          <w:szCs w:val="22"/>
        </w:rPr>
      </w:pPr>
      <w:r>
        <w:rPr>
          <w:rFonts w:ascii="Arial" w:hAnsi="Arial" w:cs="Arial"/>
          <w:color w:val="auto"/>
          <w:kern w:val="0"/>
          <w:sz w:val="22"/>
          <w:szCs w:val="22"/>
        </w:rPr>
        <w:t>Table 2.7</w:t>
      </w:r>
      <w:r w:rsidR="000B4C4B" w:rsidRPr="00360653">
        <w:rPr>
          <w:rFonts w:ascii="Arial" w:hAnsi="Arial" w:cs="Arial"/>
          <w:color w:val="auto"/>
          <w:kern w:val="0"/>
          <w:sz w:val="22"/>
          <w:szCs w:val="22"/>
        </w:rPr>
        <w:t xml:space="preserve"> reports on all those who presented as homeless and who were accepted as Full Duty Applicants (FDA) in Northern Ireland, </w:t>
      </w:r>
      <w:r w:rsidR="000B4C4B">
        <w:rPr>
          <w:rFonts w:ascii="Arial" w:hAnsi="Arial" w:cs="Arial"/>
          <w:color w:val="auto"/>
          <w:kern w:val="0"/>
          <w:sz w:val="22"/>
          <w:szCs w:val="22"/>
        </w:rPr>
        <w:t>broken down by household type</w:t>
      </w:r>
      <w:r w:rsidR="000B4C4B" w:rsidRPr="00360653">
        <w:rPr>
          <w:rFonts w:ascii="Arial" w:hAnsi="Arial" w:cs="Arial"/>
          <w:color w:val="auto"/>
          <w:kern w:val="0"/>
          <w:sz w:val="22"/>
          <w:szCs w:val="22"/>
        </w:rPr>
        <w:t>.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163770C3" w14:textId="77777777" w:rsidR="000B4C4B" w:rsidRPr="00360653" w:rsidRDefault="000B4C4B" w:rsidP="0022106B">
      <w:pPr>
        <w:jc w:val="both"/>
        <w:rPr>
          <w:rFonts w:ascii="Arial" w:hAnsi="Arial" w:cs="Arial"/>
          <w:color w:val="auto"/>
          <w:kern w:val="0"/>
          <w:sz w:val="22"/>
          <w:szCs w:val="22"/>
        </w:rPr>
      </w:pPr>
    </w:p>
    <w:p w14:paraId="67EDB1E5"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14:paraId="24CE875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lastRenderedPageBreak/>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14:paraId="222B7218" w14:textId="77777777" w:rsidR="00360653" w:rsidRPr="00360653" w:rsidRDefault="00360653" w:rsidP="0022106B">
      <w:pPr>
        <w:jc w:val="both"/>
        <w:rPr>
          <w:rFonts w:ascii="Arial" w:hAnsi="Arial" w:cs="Arial"/>
          <w:i/>
          <w:color w:val="auto"/>
          <w:kern w:val="0"/>
          <w:sz w:val="22"/>
          <w:szCs w:val="22"/>
        </w:rPr>
      </w:pPr>
    </w:p>
    <w:p w14:paraId="77C4D9DB"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14:paraId="55E6B047"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0E05683E" w14:textId="77777777" w:rsidR="00360653" w:rsidRPr="00360653" w:rsidRDefault="00360653" w:rsidP="0022106B">
      <w:pPr>
        <w:jc w:val="both"/>
        <w:rPr>
          <w:rFonts w:ascii="Arial" w:hAnsi="Arial" w:cs="Arial"/>
          <w:color w:val="auto"/>
          <w:kern w:val="0"/>
          <w:sz w:val="22"/>
          <w:szCs w:val="22"/>
        </w:rPr>
      </w:pPr>
    </w:p>
    <w:p w14:paraId="007CBAD7"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14:paraId="4C1872F1"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14:paraId="60FE612A" w14:textId="77777777" w:rsidR="004364FA" w:rsidRDefault="004364FA" w:rsidP="001A0EBE">
      <w:pPr>
        <w:jc w:val="both"/>
        <w:rPr>
          <w:rFonts w:ascii="Arial" w:hAnsi="Arial" w:cs="Arial"/>
          <w:color w:val="FF0000"/>
        </w:rPr>
      </w:pPr>
    </w:p>
    <w:p w14:paraId="19E276DB" w14:textId="77777777"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14:paraId="1FF666EF" w14:textId="77777777" w:rsidR="008E1562" w:rsidRDefault="008E1562" w:rsidP="004A0790">
      <w:pPr>
        <w:jc w:val="both"/>
        <w:rPr>
          <w:rFonts w:ascii="Arial" w:hAnsi="Arial" w:cs="Arial"/>
          <w:color w:val="auto"/>
          <w:kern w:val="0"/>
          <w:sz w:val="22"/>
          <w:szCs w:val="22"/>
        </w:rPr>
      </w:pPr>
    </w:p>
    <w:p w14:paraId="4AD79B37" w14:textId="77777777"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14:paraId="4C6A7641" w14:textId="77777777" w:rsidR="00360653" w:rsidRPr="00360653" w:rsidRDefault="00360653" w:rsidP="0022106B">
      <w:pPr>
        <w:jc w:val="both"/>
        <w:rPr>
          <w:rFonts w:ascii="Arial" w:hAnsi="Arial" w:cs="Arial"/>
          <w:color w:val="auto"/>
          <w:kern w:val="0"/>
          <w:sz w:val="22"/>
          <w:szCs w:val="22"/>
        </w:rPr>
      </w:pPr>
    </w:p>
    <w:p w14:paraId="2B477D52"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Timeliness</w:t>
      </w:r>
    </w:p>
    <w:p w14:paraId="709F873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14:paraId="3313D779" w14:textId="77777777" w:rsidR="00360653" w:rsidRPr="00360653" w:rsidRDefault="00360653" w:rsidP="0022106B">
      <w:pPr>
        <w:jc w:val="both"/>
        <w:rPr>
          <w:rFonts w:ascii="Arial" w:hAnsi="Arial" w:cs="Arial"/>
          <w:color w:val="auto"/>
          <w:kern w:val="0"/>
          <w:sz w:val="22"/>
          <w:szCs w:val="22"/>
        </w:rPr>
      </w:pPr>
    </w:p>
    <w:p w14:paraId="1B3E0C4F"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14:paraId="366AF3E3"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2.4</w:t>
      </w:r>
    </w:p>
    <w:p w14:paraId="401B265A"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14:paraId="6C9B3132" w14:textId="77777777" w:rsidR="00360653" w:rsidRPr="00360653" w:rsidRDefault="00360653" w:rsidP="0022106B">
      <w:pPr>
        <w:jc w:val="both"/>
        <w:rPr>
          <w:rFonts w:ascii="Arial" w:hAnsi="Arial" w:cs="Arial"/>
          <w:color w:val="auto"/>
          <w:kern w:val="0"/>
          <w:sz w:val="22"/>
          <w:szCs w:val="22"/>
        </w:rPr>
      </w:pPr>
    </w:p>
    <w:p w14:paraId="18BB3797" w14:textId="77777777"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w:t>
      </w:r>
      <w:r w:rsidRPr="00360653">
        <w:rPr>
          <w:rFonts w:ascii="Arial" w:hAnsi="Arial" w:cs="Arial"/>
          <w:color w:val="auto"/>
          <w:kern w:val="0"/>
          <w:sz w:val="22"/>
          <w:szCs w:val="22"/>
        </w:rPr>
        <w:lastRenderedPageBreak/>
        <w:t>includes those intimidated due to anti-social behaviour, paramilitarism, sectarianism, racial abuse, sexual orientation or disability.</w:t>
      </w:r>
    </w:p>
    <w:bookmarkEnd w:id="1"/>
    <w:bookmarkEnd w:id="2"/>
    <w:p w14:paraId="61504909" w14:textId="77777777" w:rsidR="00360653" w:rsidRPr="00360653" w:rsidRDefault="00360653" w:rsidP="0022106B">
      <w:pPr>
        <w:jc w:val="both"/>
        <w:rPr>
          <w:rFonts w:ascii="Arial" w:hAnsi="Arial" w:cs="Arial"/>
          <w:color w:val="auto"/>
          <w:kern w:val="0"/>
          <w:sz w:val="22"/>
          <w:szCs w:val="22"/>
          <w:u w:val="single"/>
        </w:rPr>
      </w:pPr>
    </w:p>
    <w:p w14:paraId="600ECC6A"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2.5</w:t>
      </w:r>
    </w:p>
    <w:p w14:paraId="32C4D8C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w:t>
      </w:r>
      <w:r w:rsidR="00A60F16">
        <w:rPr>
          <w:rFonts w:ascii="Arial" w:hAnsi="Arial" w:cs="Arial"/>
          <w:color w:val="auto"/>
          <w:kern w:val="0"/>
          <w:sz w:val="22"/>
          <w:szCs w:val="22"/>
        </w:rPr>
        <w:t xml:space="preserve"> </w:t>
      </w:r>
      <w:r w:rsidRPr="00360653">
        <w:rPr>
          <w:rFonts w:ascii="Arial" w:hAnsi="Arial" w:cs="Arial"/>
          <w:color w:val="auto"/>
          <w:kern w:val="0"/>
          <w:sz w:val="22"/>
          <w:szCs w:val="22"/>
        </w:rPr>
        <w:t>end which included an increase in the 'no data' category.  We will continue to monitor the reports going forward.</w:t>
      </w:r>
    </w:p>
    <w:p w14:paraId="44BDDF3A" w14:textId="77777777" w:rsidR="00360653" w:rsidRPr="00360653" w:rsidRDefault="00360653" w:rsidP="0022106B">
      <w:pPr>
        <w:jc w:val="both"/>
        <w:rPr>
          <w:rFonts w:ascii="Arial" w:hAnsi="Arial" w:cs="Arial"/>
          <w:color w:val="auto"/>
          <w:kern w:val="0"/>
          <w:sz w:val="22"/>
          <w:szCs w:val="22"/>
          <w:u w:val="single"/>
        </w:rPr>
      </w:pPr>
    </w:p>
    <w:p w14:paraId="43299B19"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2.6</w:t>
      </w:r>
    </w:p>
    <w:p w14:paraId="2E2FDE8E"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00273FCF">
        <w:rPr>
          <w:rFonts w:ascii="Arial" w:hAnsi="Arial" w:cs="Arial"/>
          <w:iCs/>
          <w:color w:val="auto"/>
          <w:kern w:val="0"/>
          <w:sz w:val="22"/>
          <w:szCs w:val="22"/>
        </w:rPr>
        <w:t>Table 2.6</w:t>
      </w:r>
      <w:r w:rsidRPr="00360653">
        <w:rPr>
          <w:rFonts w:ascii="Arial" w:hAnsi="Arial" w:cs="Arial"/>
          <w:iCs/>
          <w:color w:val="auto"/>
          <w:kern w:val="0"/>
          <w:sz w:val="22"/>
          <w:szCs w:val="22"/>
        </w:rPr>
        <w:t xml:space="preserve">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14:paraId="7D79CA92" w14:textId="77777777" w:rsidR="00360653" w:rsidRPr="00360653" w:rsidRDefault="00360653" w:rsidP="0022106B">
      <w:pPr>
        <w:jc w:val="both"/>
        <w:rPr>
          <w:rFonts w:ascii="Arial" w:hAnsi="Arial" w:cs="Arial"/>
          <w:color w:val="auto"/>
          <w:kern w:val="0"/>
          <w:sz w:val="22"/>
          <w:szCs w:val="22"/>
        </w:rPr>
      </w:pPr>
    </w:p>
    <w:p w14:paraId="445D2CD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58DF9DD" w14:textId="77777777" w:rsidR="00360653" w:rsidRPr="00360653" w:rsidRDefault="00360653" w:rsidP="0022106B">
      <w:pPr>
        <w:jc w:val="both"/>
        <w:rPr>
          <w:rFonts w:ascii="Arial" w:hAnsi="Arial" w:cs="Arial"/>
          <w:color w:val="auto"/>
          <w:kern w:val="0"/>
          <w:sz w:val="22"/>
          <w:szCs w:val="22"/>
        </w:rPr>
      </w:pPr>
    </w:p>
    <w:p w14:paraId="72B7713E" w14:textId="77777777"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804F30" w14:textId="77777777" w:rsidR="00360653" w:rsidRPr="00360653" w:rsidRDefault="00360653" w:rsidP="0022106B">
      <w:pPr>
        <w:shd w:val="clear" w:color="auto" w:fill="FFFFFF"/>
        <w:jc w:val="both"/>
        <w:rPr>
          <w:rFonts w:ascii="Arial" w:hAnsi="Arial" w:cs="Arial"/>
          <w:color w:val="auto"/>
          <w:kern w:val="0"/>
          <w:sz w:val="22"/>
          <w:szCs w:val="22"/>
        </w:rPr>
      </w:pPr>
    </w:p>
    <w:p w14:paraId="0F6A9B1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07CB7841" w14:textId="77777777" w:rsidR="00360653" w:rsidRPr="00360653" w:rsidRDefault="00360653" w:rsidP="0022106B">
      <w:pPr>
        <w:jc w:val="both"/>
        <w:rPr>
          <w:rFonts w:ascii="Arial" w:hAnsi="Arial" w:cs="Arial"/>
          <w:color w:val="auto"/>
          <w:kern w:val="0"/>
          <w:sz w:val="22"/>
          <w:szCs w:val="22"/>
        </w:rPr>
      </w:pPr>
    </w:p>
    <w:p w14:paraId="23D10C03"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14:paraId="25C6A3FC" w14:textId="77777777" w:rsidR="00273FCF" w:rsidRDefault="00273FCF" w:rsidP="0022106B">
      <w:pPr>
        <w:jc w:val="both"/>
        <w:rPr>
          <w:rFonts w:ascii="Arial" w:hAnsi="Arial" w:cs="Arial"/>
          <w:color w:val="auto"/>
          <w:kern w:val="0"/>
          <w:sz w:val="22"/>
          <w:szCs w:val="22"/>
        </w:rPr>
      </w:pPr>
    </w:p>
    <w:p w14:paraId="508DCCAB" w14:textId="77777777" w:rsidR="00273FCF" w:rsidRPr="00360653" w:rsidRDefault="00273FCF" w:rsidP="00273FCF">
      <w:pPr>
        <w:jc w:val="both"/>
        <w:rPr>
          <w:rFonts w:ascii="Arial" w:hAnsi="Arial" w:cs="Arial"/>
          <w:color w:val="auto"/>
          <w:kern w:val="0"/>
          <w:sz w:val="22"/>
          <w:szCs w:val="22"/>
          <w:u w:val="single"/>
        </w:rPr>
      </w:pPr>
      <w:r>
        <w:rPr>
          <w:rFonts w:ascii="Arial" w:hAnsi="Arial" w:cs="Arial"/>
          <w:color w:val="auto"/>
          <w:kern w:val="0"/>
          <w:sz w:val="22"/>
          <w:szCs w:val="22"/>
          <w:u w:val="single"/>
        </w:rPr>
        <w:t>Table 2.7</w:t>
      </w:r>
    </w:p>
    <w:p w14:paraId="6AF198F4" w14:textId="77777777" w:rsidR="00273FCF" w:rsidRDefault="00273FCF" w:rsidP="00273FCF">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w:t>
      </w:r>
      <w:r w:rsidRPr="00360653">
        <w:rPr>
          <w:rFonts w:ascii="Arial" w:hAnsi="Arial" w:cs="Arial"/>
          <w:color w:val="auto"/>
          <w:kern w:val="0"/>
          <w:sz w:val="22"/>
          <w:szCs w:val="22"/>
        </w:rPr>
        <w:lastRenderedPageBreak/>
        <w:t>and ‘homeless but not awarded priority status’. The new system allows a fuller range of potential outcomes – eight in total – to be recorded of which ‘accepted as full duty applicant’ is one.</w:t>
      </w:r>
    </w:p>
    <w:p w14:paraId="5185CADE" w14:textId="77777777" w:rsidR="00273FCF" w:rsidRDefault="00273FCF" w:rsidP="00273FCF">
      <w:pPr>
        <w:jc w:val="both"/>
        <w:rPr>
          <w:rFonts w:ascii="Arial" w:hAnsi="Arial" w:cs="Arial"/>
          <w:color w:val="auto"/>
          <w:kern w:val="0"/>
          <w:sz w:val="22"/>
          <w:szCs w:val="22"/>
        </w:rPr>
      </w:pPr>
    </w:p>
    <w:p w14:paraId="14C474CD"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FC1A142" w14:textId="77777777" w:rsidR="00273FCF" w:rsidRPr="00360653" w:rsidRDefault="00273FCF" w:rsidP="00273FCF">
      <w:pPr>
        <w:jc w:val="both"/>
        <w:rPr>
          <w:rFonts w:ascii="Arial" w:hAnsi="Arial" w:cs="Arial"/>
          <w:color w:val="auto"/>
          <w:kern w:val="0"/>
          <w:sz w:val="22"/>
          <w:szCs w:val="22"/>
        </w:rPr>
      </w:pPr>
    </w:p>
    <w:p w14:paraId="52543113" w14:textId="77777777" w:rsidR="00273FCF" w:rsidRPr="00360653" w:rsidRDefault="00273FCF" w:rsidP="00273FCF">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EB866A" w14:textId="77777777" w:rsidR="00273FCF" w:rsidRPr="00360653" w:rsidRDefault="00273FCF" w:rsidP="00273FCF">
      <w:pPr>
        <w:shd w:val="clear" w:color="auto" w:fill="FFFFFF"/>
        <w:jc w:val="both"/>
        <w:rPr>
          <w:rFonts w:ascii="Arial" w:hAnsi="Arial" w:cs="Arial"/>
          <w:color w:val="auto"/>
          <w:kern w:val="0"/>
          <w:sz w:val="22"/>
          <w:szCs w:val="22"/>
        </w:rPr>
      </w:pPr>
    </w:p>
    <w:p w14:paraId="20904230"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5947EF53" w14:textId="77777777" w:rsidR="00273FCF" w:rsidRPr="00360653" w:rsidRDefault="00273FCF" w:rsidP="00273FCF">
      <w:pPr>
        <w:jc w:val="both"/>
        <w:rPr>
          <w:rFonts w:ascii="Arial" w:hAnsi="Arial" w:cs="Arial"/>
          <w:color w:val="auto"/>
          <w:kern w:val="0"/>
          <w:sz w:val="22"/>
          <w:szCs w:val="22"/>
        </w:rPr>
      </w:pPr>
    </w:p>
    <w:p w14:paraId="37B5235C" w14:textId="77777777" w:rsidR="00360653" w:rsidRPr="00360653" w:rsidRDefault="00360653" w:rsidP="0022106B">
      <w:pPr>
        <w:ind w:left="709"/>
        <w:jc w:val="both"/>
        <w:rPr>
          <w:rFonts w:ascii="Arial" w:hAnsi="Arial" w:cs="Arial"/>
          <w:color w:val="auto"/>
          <w:kern w:val="0"/>
          <w:sz w:val="22"/>
          <w:szCs w:val="22"/>
        </w:rPr>
      </w:pPr>
    </w:p>
    <w:p w14:paraId="3B1A62F4"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14:paraId="7E52FF02"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6"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14:paraId="510DDDCC" w14:textId="77777777" w:rsidR="00360653" w:rsidRPr="00360653" w:rsidRDefault="00360653" w:rsidP="0022106B">
      <w:pPr>
        <w:ind w:left="709"/>
        <w:jc w:val="both"/>
        <w:rPr>
          <w:rFonts w:ascii="Arial" w:hAnsi="Arial" w:cs="Arial"/>
          <w:color w:val="auto"/>
          <w:kern w:val="0"/>
          <w:sz w:val="22"/>
          <w:szCs w:val="22"/>
        </w:rPr>
      </w:pPr>
    </w:p>
    <w:p w14:paraId="1C02AE82" w14:textId="77777777"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7"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14:paraId="2DED6B13" w14:textId="77777777" w:rsidR="00360653" w:rsidRPr="00360653" w:rsidRDefault="00360653" w:rsidP="0022106B">
      <w:pPr>
        <w:ind w:left="709"/>
        <w:jc w:val="both"/>
        <w:rPr>
          <w:rFonts w:ascii="Arial" w:hAnsi="Arial" w:cs="Arial"/>
          <w:color w:val="auto"/>
          <w:kern w:val="0"/>
          <w:sz w:val="22"/>
          <w:szCs w:val="22"/>
        </w:rPr>
      </w:pPr>
    </w:p>
    <w:p w14:paraId="08317413" w14:textId="77777777"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8" w:history="1">
        <w:r w:rsidR="00393A9F">
          <w:rPr>
            <w:rFonts w:ascii="Arial" w:hAnsi="Arial" w:cs="Arial"/>
            <w:color w:val="0000FF"/>
            <w:kern w:val="0"/>
            <w:sz w:val="22"/>
            <w:szCs w:val="22"/>
            <w:u w:val="single"/>
          </w:rPr>
          <w:t>Wales homelessness statistics and research</w:t>
        </w:r>
      </w:hyperlink>
    </w:p>
    <w:p w14:paraId="6C3EAAE8" w14:textId="77777777" w:rsidR="00906003" w:rsidRPr="00906003" w:rsidRDefault="00906003" w:rsidP="0022106B">
      <w:pPr>
        <w:rPr>
          <w:color w:val="auto"/>
          <w:kern w:val="0"/>
          <w:szCs w:val="24"/>
        </w:rPr>
      </w:pPr>
    </w:p>
    <w:p w14:paraId="3B2F745A" w14:textId="77777777" w:rsidR="0006428D" w:rsidRPr="00543571" w:rsidRDefault="003F1261" w:rsidP="0022106B">
      <w:pPr>
        <w:pStyle w:val="Heading1"/>
      </w:pPr>
      <w:r w:rsidRPr="00543571">
        <w:t xml:space="preserve">SECTION </w:t>
      </w:r>
      <w:r w:rsidR="00273FCF">
        <w:t xml:space="preserve">3. </w:t>
      </w:r>
      <w:r w:rsidR="005E75B2" w:rsidRPr="00543571">
        <w:t>OWNER OCCUPIED HOUSING DEMAND</w:t>
      </w:r>
    </w:p>
    <w:p w14:paraId="268F7418" w14:textId="77777777" w:rsidR="0006428D" w:rsidRPr="00543571" w:rsidRDefault="0006428D" w:rsidP="007A20B2">
      <w:pPr>
        <w:pStyle w:val="Heading2"/>
      </w:pPr>
      <w:r w:rsidRPr="00543571">
        <w:t>Northern Ireland House Price Index</w:t>
      </w:r>
    </w:p>
    <w:p w14:paraId="68657690" w14:textId="77777777" w:rsidR="00A21085" w:rsidRPr="00A21085" w:rsidRDefault="00A21085" w:rsidP="0022106B">
      <w:pPr>
        <w:jc w:val="both"/>
        <w:rPr>
          <w:rFonts w:ascii="Arial" w:hAnsi="Arial" w:cs="Arial"/>
          <w:color w:val="auto"/>
          <w:sz w:val="22"/>
          <w:szCs w:val="22"/>
          <w:shd w:val="clear" w:color="auto" w:fill="FFFFFF"/>
        </w:rPr>
      </w:pPr>
    </w:p>
    <w:p w14:paraId="178254D9"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14:paraId="7DFDB6D6" w14:textId="77777777" w:rsidR="0006428D" w:rsidRPr="0006428D" w:rsidRDefault="0006428D" w:rsidP="0022106B">
      <w:pPr>
        <w:jc w:val="both"/>
        <w:rPr>
          <w:rFonts w:ascii="Arial" w:hAnsi="Arial" w:cs="Arial"/>
          <w:color w:val="auto"/>
          <w:kern w:val="0"/>
          <w:sz w:val="22"/>
          <w:szCs w:val="22"/>
        </w:rPr>
      </w:pPr>
    </w:p>
    <w:p w14:paraId="095C1DD1"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14:paraId="2DF087F6" w14:textId="77777777" w:rsidR="0006428D" w:rsidRPr="0006428D" w:rsidRDefault="0006428D" w:rsidP="0022106B">
      <w:pPr>
        <w:ind w:left="709"/>
        <w:jc w:val="both"/>
        <w:rPr>
          <w:rFonts w:ascii="Arial" w:hAnsi="Arial" w:cs="Arial"/>
          <w:color w:val="auto"/>
          <w:kern w:val="0"/>
          <w:sz w:val="22"/>
          <w:szCs w:val="22"/>
        </w:rPr>
      </w:pPr>
    </w:p>
    <w:p w14:paraId="7F9CA235" w14:textId="77777777"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14:paraId="3707D426" w14:textId="77777777" w:rsidR="0006428D" w:rsidRPr="0006428D" w:rsidRDefault="0006428D" w:rsidP="0022106B">
      <w:pPr>
        <w:ind w:left="709"/>
        <w:jc w:val="both"/>
        <w:rPr>
          <w:rFonts w:ascii="Arial" w:hAnsi="Arial" w:cs="Arial"/>
          <w:color w:val="0000FF"/>
          <w:kern w:val="0"/>
          <w:sz w:val="22"/>
          <w:szCs w:val="22"/>
        </w:rPr>
      </w:pPr>
    </w:p>
    <w:p w14:paraId="42628A40"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14:paraId="595E87EC" w14:textId="77777777" w:rsidR="0006428D" w:rsidRPr="0006428D" w:rsidRDefault="0006428D" w:rsidP="0022106B">
      <w:pPr>
        <w:jc w:val="both"/>
        <w:rPr>
          <w:rFonts w:ascii="Arial" w:hAnsi="Arial" w:cs="Arial"/>
          <w:color w:val="auto"/>
          <w:kern w:val="0"/>
          <w:sz w:val="22"/>
          <w:szCs w:val="22"/>
        </w:rPr>
      </w:pPr>
    </w:p>
    <w:p w14:paraId="1A915E4D" w14:textId="77777777"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lastRenderedPageBreak/>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14:paraId="55DB6339" w14:textId="77777777" w:rsidR="0006428D" w:rsidRDefault="0006428D" w:rsidP="0022106B">
      <w:pPr>
        <w:jc w:val="both"/>
        <w:rPr>
          <w:rFonts w:ascii="Arial" w:hAnsi="Arial" w:cs="Arial"/>
          <w:color w:val="0000FF"/>
          <w:kern w:val="0"/>
          <w:sz w:val="22"/>
          <w:szCs w:val="22"/>
        </w:rPr>
      </w:pPr>
    </w:p>
    <w:p w14:paraId="5C7A64D6"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14:paraId="5E7B4B7E" w14:textId="77777777" w:rsidR="0006428D" w:rsidRPr="0006428D" w:rsidRDefault="0006428D" w:rsidP="0022106B">
      <w:pPr>
        <w:jc w:val="both"/>
        <w:rPr>
          <w:rFonts w:ascii="Arial" w:hAnsi="Arial" w:cs="Arial"/>
          <w:color w:val="auto"/>
          <w:kern w:val="0"/>
          <w:sz w:val="22"/>
          <w:szCs w:val="22"/>
        </w:rPr>
      </w:pPr>
    </w:p>
    <w:p w14:paraId="3B0C143D" w14:textId="77777777" w:rsidR="0006428D" w:rsidRPr="0006428D" w:rsidRDefault="00105C58"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14:paraId="59713E7A" w14:textId="77777777" w:rsidR="0006428D" w:rsidRPr="0006428D" w:rsidRDefault="0006428D" w:rsidP="0022106B">
      <w:pPr>
        <w:ind w:left="709"/>
        <w:jc w:val="both"/>
        <w:rPr>
          <w:rFonts w:ascii="Arial" w:hAnsi="Arial" w:cs="Arial"/>
          <w:color w:val="auto"/>
          <w:kern w:val="0"/>
          <w:sz w:val="22"/>
          <w:szCs w:val="22"/>
        </w:rPr>
      </w:pPr>
    </w:p>
    <w:p w14:paraId="6876B1BF"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14:paraId="2C8DEE04" w14:textId="77777777" w:rsidR="0006428D" w:rsidRPr="0006428D" w:rsidRDefault="00105C58"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14:paraId="5BF0CC12" w14:textId="77777777" w:rsidR="0006428D" w:rsidRPr="0006428D" w:rsidRDefault="00105C58"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14:paraId="3FD1A65B" w14:textId="77777777" w:rsidR="0006428D" w:rsidRDefault="00105C58"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14:paraId="68E7C666" w14:textId="77777777" w:rsidR="00DF0D11" w:rsidRDefault="00DF0D11" w:rsidP="00DF0D11">
      <w:pPr>
        <w:spacing w:before="100" w:beforeAutospacing="1" w:after="100" w:afterAutospacing="1"/>
        <w:jc w:val="both"/>
        <w:rPr>
          <w:rFonts w:ascii="Arial" w:hAnsi="Arial" w:cs="Arial"/>
          <w:color w:val="0000FF"/>
          <w:kern w:val="0"/>
          <w:sz w:val="22"/>
          <w:szCs w:val="22"/>
        </w:rPr>
      </w:pPr>
    </w:p>
    <w:p w14:paraId="1EB332FD" w14:textId="77777777" w:rsidR="00DF0D11" w:rsidRDefault="00DF0D11" w:rsidP="00DF0D11">
      <w:pPr>
        <w:pStyle w:val="Heading2"/>
      </w:pPr>
      <w:r>
        <w:t>NHBC New Dwelling Sales and Prices</w:t>
      </w:r>
    </w:p>
    <w:p w14:paraId="5BB7D80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for new house sales and prices is derived from information provided by solicitors to the National House Building Council (NHBC). </w:t>
      </w:r>
    </w:p>
    <w:p w14:paraId="36E715ED" w14:textId="77777777" w:rsidR="00DF0D11" w:rsidRPr="00DF0D11" w:rsidRDefault="00DF0D11" w:rsidP="00DF0D11">
      <w:pPr>
        <w:jc w:val="both"/>
        <w:rPr>
          <w:rFonts w:ascii="Arial" w:hAnsi="Arial" w:cs="Arial"/>
          <w:color w:val="auto"/>
          <w:sz w:val="22"/>
        </w:rPr>
      </w:pPr>
    </w:p>
    <w:p w14:paraId="5A410455" w14:textId="77777777" w:rsidR="00DF0D11" w:rsidRDefault="00DF0D11" w:rsidP="00DF0D11">
      <w:pPr>
        <w:jc w:val="both"/>
        <w:rPr>
          <w:rFonts w:ascii="Arial" w:eastAsia="Calibri" w:hAnsi="Arial" w:cs="Arial"/>
          <w:sz w:val="22"/>
          <w:u w:val="single"/>
        </w:rPr>
      </w:pPr>
      <w:r w:rsidRPr="00DF0D11">
        <w:rPr>
          <w:rFonts w:ascii="Arial" w:hAnsi="Arial" w:cs="Arial"/>
          <w:color w:val="auto"/>
          <w:sz w:val="22"/>
        </w:rPr>
        <w:t>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w:t>
      </w:r>
      <w:r>
        <w:rPr>
          <w:rFonts w:ascii="Arial" w:hAnsi="Arial" w:cs="Arial"/>
          <w:sz w:val="22"/>
        </w:rPr>
        <w:t xml:space="preserve"> </w:t>
      </w:r>
      <w:hyperlink r:id="rId29" w:history="1">
        <w:r>
          <w:rPr>
            <w:rStyle w:val="Hyperlink"/>
            <w:rFonts w:ascii="Arial" w:eastAsia="Calibri" w:hAnsi="Arial" w:cs="Arial"/>
            <w:sz w:val="22"/>
          </w:rPr>
          <w:t>NHBC</w:t>
        </w:r>
      </w:hyperlink>
    </w:p>
    <w:p w14:paraId="0B50058D" w14:textId="77777777" w:rsidR="00DF0D11" w:rsidRDefault="00DF0D11" w:rsidP="00DF0D11">
      <w:pPr>
        <w:jc w:val="both"/>
        <w:rPr>
          <w:rFonts w:ascii="Arial" w:hAnsi="Arial" w:cs="Arial"/>
          <w:sz w:val="22"/>
          <w:u w:val="single"/>
        </w:rPr>
      </w:pPr>
    </w:p>
    <w:p w14:paraId="17F1AF7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14:paraId="2DE444E3" w14:textId="77777777" w:rsidR="00DF0D11" w:rsidRDefault="00105C58" w:rsidP="00DF0D11">
      <w:pPr>
        <w:jc w:val="both"/>
        <w:rPr>
          <w:rFonts w:ascii="Arial" w:hAnsi="Arial" w:cs="Arial"/>
          <w:color w:val="0000FF"/>
          <w:sz w:val="22"/>
          <w:u w:val="single"/>
        </w:rPr>
      </w:pPr>
      <w:hyperlink r:id="rId30" w:history="1">
        <w:r w:rsidR="00DF0D11">
          <w:rPr>
            <w:rStyle w:val="Hyperlink"/>
            <w:rFonts w:ascii="Arial" w:hAnsi="Arial" w:cs="Arial"/>
            <w:sz w:val="22"/>
          </w:rPr>
          <w:t>NHBC Housing Market Report</w:t>
        </w:r>
      </w:hyperlink>
      <w:r w:rsidR="00DF0D11">
        <w:rPr>
          <w:rFonts w:ascii="Arial" w:hAnsi="Arial" w:cs="Arial"/>
          <w:color w:val="0000FF"/>
          <w:sz w:val="22"/>
          <w:u w:val="single"/>
        </w:rPr>
        <w:t>.</w:t>
      </w:r>
    </w:p>
    <w:p w14:paraId="29339334" w14:textId="77777777" w:rsidR="00DF0D11" w:rsidRDefault="00DF0D11" w:rsidP="00DF0D11">
      <w:pPr>
        <w:jc w:val="both"/>
        <w:rPr>
          <w:rFonts w:ascii="Arial" w:hAnsi="Arial" w:cs="Arial"/>
          <w:color w:val="auto"/>
          <w:sz w:val="24"/>
        </w:rPr>
      </w:pPr>
    </w:p>
    <w:p w14:paraId="3AA30A75" w14:textId="77777777" w:rsidR="00DF0D11" w:rsidRPr="00DF0D11" w:rsidRDefault="00DF0D11" w:rsidP="00DF0D11">
      <w:pPr>
        <w:jc w:val="both"/>
        <w:rPr>
          <w:rFonts w:ascii="Arial" w:hAnsi="Arial" w:cs="Arial"/>
          <w:b/>
          <w:bCs/>
          <w:color w:val="auto"/>
          <w:sz w:val="22"/>
        </w:rPr>
      </w:pPr>
      <w:r w:rsidRPr="00DF0D11">
        <w:rPr>
          <w:rFonts w:ascii="Arial" w:hAnsi="Arial" w:cs="Arial"/>
          <w:b/>
          <w:bCs/>
          <w:color w:val="auto"/>
          <w:sz w:val="22"/>
        </w:rPr>
        <w:t>Data Quality</w:t>
      </w:r>
    </w:p>
    <w:p w14:paraId="1BD4F8CE"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The following quality information relates to tables 3.4 and 3.5.</w:t>
      </w:r>
    </w:p>
    <w:p w14:paraId="5459C98E" w14:textId="77777777" w:rsidR="00DF0D11" w:rsidRPr="00DF0D11" w:rsidRDefault="00DF0D11" w:rsidP="00DF0D11">
      <w:pPr>
        <w:ind w:left="709"/>
        <w:jc w:val="both"/>
        <w:rPr>
          <w:rFonts w:ascii="Arial" w:hAnsi="Arial" w:cs="Arial"/>
          <w:i/>
          <w:iCs/>
          <w:color w:val="auto"/>
          <w:sz w:val="22"/>
        </w:rPr>
      </w:pPr>
    </w:p>
    <w:p w14:paraId="13963ACF"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w:t>
      </w:r>
    </w:p>
    <w:p w14:paraId="055AD21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NHBC collects information on all new-build properties registered for NHBC’s New-Build and Self-Build warranty products. NHBC provides the warranty on approximately 70 to 80% of new homes built in the UK.</w:t>
      </w:r>
    </w:p>
    <w:p w14:paraId="083AB3B8" w14:textId="77777777" w:rsidR="00DF0D11" w:rsidRPr="00DF0D11" w:rsidRDefault="00DF0D11" w:rsidP="00DF0D11">
      <w:pPr>
        <w:jc w:val="both"/>
        <w:rPr>
          <w:rFonts w:ascii="Arial" w:hAnsi="Arial" w:cs="Arial"/>
          <w:color w:val="auto"/>
          <w:sz w:val="22"/>
        </w:rPr>
      </w:pPr>
    </w:p>
    <w:p w14:paraId="4F0D5AE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Source </w:t>
      </w:r>
    </w:p>
    <w:p w14:paraId="4E645D0D"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Builders, on registering their intention to build a property, state the anticipated selling price of the property, which is entered on NHBC’s computer system. </w:t>
      </w:r>
    </w:p>
    <w:p w14:paraId="7B52AA77"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14:paraId="2D6282E7" w14:textId="77777777" w:rsidR="00DF0D11" w:rsidRPr="00DF0D11" w:rsidRDefault="00DF0D11" w:rsidP="00DF0D11">
      <w:pPr>
        <w:jc w:val="both"/>
        <w:rPr>
          <w:rFonts w:ascii="Arial" w:hAnsi="Arial" w:cs="Arial"/>
          <w:color w:val="auto"/>
          <w:sz w:val="22"/>
        </w:rPr>
      </w:pPr>
    </w:p>
    <w:p w14:paraId="3744B28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lastRenderedPageBreak/>
        <w:t xml:space="preserve">Data Downloads </w:t>
      </w:r>
    </w:p>
    <w:p w14:paraId="6180EFD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14:paraId="2A7E7B1A" w14:textId="77777777" w:rsidR="00DF0D11" w:rsidRPr="00DF0D11" w:rsidRDefault="00DF0D11" w:rsidP="00DF0D11">
      <w:pPr>
        <w:jc w:val="both"/>
        <w:rPr>
          <w:rFonts w:ascii="Arial" w:hAnsi="Arial" w:cs="Arial"/>
          <w:i/>
          <w:iCs/>
          <w:color w:val="auto"/>
          <w:sz w:val="22"/>
        </w:rPr>
      </w:pPr>
    </w:p>
    <w:p w14:paraId="5145666B"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Validation </w:t>
      </w:r>
    </w:p>
    <w:p w14:paraId="6E76E5C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14:paraId="62599AAB" w14:textId="77777777" w:rsidR="00DF0D11" w:rsidRPr="00DF0D11" w:rsidRDefault="00DF0D11" w:rsidP="00DF0D11">
      <w:pPr>
        <w:jc w:val="both"/>
        <w:rPr>
          <w:rFonts w:ascii="Arial" w:hAnsi="Arial" w:cs="Arial"/>
          <w:color w:val="auto"/>
          <w:sz w:val="22"/>
        </w:rPr>
      </w:pPr>
    </w:p>
    <w:p w14:paraId="228F85BD"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Extract </w:t>
      </w:r>
    </w:p>
    <w:p w14:paraId="770A618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14:paraId="644D3969" w14:textId="77777777" w:rsidR="00DF0D11" w:rsidRPr="00DF0D11" w:rsidRDefault="00DF0D11" w:rsidP="00DF0D11">
      <w:pPr>
        <w:jc w:val="both"/>
        <w:rPr>
          <w:rFonts w:ascii="Arial" w:hAnsi="Arial" w:cs="Arial"/>
          <w:color w:val="auto"/>
          <w:sz w:val="22"/>
        </w:rPr>
      </w:pPr>
    </w:p>
    <w:p w14:paraId="01A04D3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14:paraId="7DBFB356" w14:textId="77777777" w:rsidR="00DF0D11" w:rsidRPr="00DF0D11" w:rsidRDefault="00DF0D11" w:rsidP="00DF0D11">
      <w:pPr>
        <w:jc w:val="both"/>
        <w:rPr>
          <w:rFonts w:ascii="Arial" w:hAnsi="Arial" w:cs="Arial"/>
          <w:color w:val="auto"/>
          <w:sz w:val="22"/>
        </w:rPr>
      </w:pPr>
    </w:p>
    <w:p w14:paraId="3E4FE17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Quality Assurance </w:t>
      </w:r>
    </w:p>
    <w:p w14:paraId="1989043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14:paraId="3873B375" w14:textId="77777777" w:rsidR="00DF0D11" w:rsidRPr="00DF0D11" w:rsidRDefault="00DF0D11" w:rsidP="00DF0D11">
      <w:pPr>
        <w:jc w:val="both"/>
        <w:rPr>
          <w:rFonts w:ascii="Arial" w:hAnsi="Arial" w:cs="Arial"/>
          <w:color w:val="auto"/>
          <w:sz w:val="22"/>
        </w:rPr>
      </w:pPr>
    </w:p>
    <w:p w14:paraId="49B8648C"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User Needs </w:t>
      </w:r>
    </w:p>
    <w:p w14:paraId="41F62EEB"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welcomes any request for additional information and the requirements would be fully discussed to determine whether the data is available. </w:t>
      </w:r>
    </w:p>
    <w:p w14:paraId="1C72C1F8" w14:textId="77777777" w:rsidR="00DF0D11" w:rsidRPr="00DF0D11" w:rsidRDefault="00DF0D11" w:rsidP="00DF0D11">
      <w:pPr>
        <w:jc w:val="both"/>
        <w:rPr>
          <w:rFonts w:ascii="Arial" w:hAnsi="Arial" w:cs="Arial"/>
          <w:color w:val="auto"/>
          <w:sz w:val="22"/>
        </w:rPr>
      </w:pPr>
    </w:p>
    <w:p w14:paraId="7987FD57"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Comparability </w:t>
      </w:r>
    </w:p>
    <w:p w14:paraId="710EDFE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The time series of data in Table 3.4 are directly comparable over time as the methods of collecting the data have not changed.</w:t>
      </w:r>
    </w:p>
    <w:p w14:paraId="62B16189" w14:textId="77777777" w:rsidR="00DF0D11" w:rsidRPr="00DF0D11" w:rsidRDefault="00DF0D11" w:rsidP="00DF0D11">
      <w:pPr>
        <w:jc w:val="both"/>
        <w:rPr>
          <w:rFonts w:ascii="Arial" w:hAnsi="Arial" w:cs="Arial"/>
          <w:color w:val="auto"/>
          <w:sz w:val="22"/>
        </w:rPr>
      </w:pPr>
    </w:p>
    <w:p w14:paraId="49F7A7E6"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14:paraId="3CF1084F" w14:textId="77777777" w:rsidR="00DF0D11" w:rsidRPr="00DF0D11" w:rsidRDefault="00DF0D11" w:rsidP="00DF0D11">
      <w:pPr>
        <w:jc w:val="both"/>
        <w:rPr>
          <w:rFonts w:ascii="Arial" w:hAnsi="Arial" w:cs="Arial"/>
          <w:i/>
          <w:iCs/>
          <w:color w:val="auto"/>
          <w:sz w:val="22"/>
        </w:rPr>
      </w:pPr>
    </w:p>
    <w:p w14:paraId="05D88BCE"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Timeliness</w:t>
      </w:r>
    </w:p>
    <w:p w14:paraId="5F780DC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lastRenderedPageBreak/>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14:paraId="1BB5E1D1" w14:textId="77777777" w:rsidR="00DF0D11" w:rsidRPr="00DF0D11" w:rsidRDefault="00DF0D11" w:rsidP="00DF0D11">
      <w:pPr>
        <w:jc w:val="both"/>
        <w:rPr>
          <w:rFonts w:ascii="Arial" w:hAnsi="Arial" w:cs="Arial"/>
          <w:color w:val="auto"/>
          <w:sz w:val="22"/>
        </w:rPr>
      </w:pPr>
    </w:p>
    <w:p w14:paraId="2BA4C3D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General Data Trends</w:t>
      </w:r>
    </w:p>
    <w:p w14:paraId="6AF958A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sectPr w:rsidR="00DF0D11" w:rsidRPr="00DF0D11" w:rsidSect="0071695A">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9B9B" w14:textId="77777777" w:rsidR="00105C58" w:rsidRDefault="00105C58" w:rsidP="00F13834">
      <w:r>
        <w:separator/>
      </w:r>
    </w:p>
    <w:p w14:paraId="185343FB" w14:textId="77777777" w:rsidR="00105C58" w:rsidRDefault="00105C58"/>
    <w:p w14:paraId="4D63B047" w14:textId="77777777" w:rsidR="00105C58" w:rsidRDefault="00105C58" w:rsidP="0022106B"/>
  </w:endnote>
  <w:endnote w:type="continuationSeparator" w:id="0">
    <w:p w14:paraId="199386FF" w14:textId="77777777" w:rsidR="00105C58" w:rsidRDefault="00105C58" w:rsidP="00F13834">
      <w:r>
        <w:continuationSeparator/>
      </w:r>
    </w:p>
    <w:p w14:paraId="4BAE9138" w14:textId="77777777" w:rsidR="00105C58" w:rsidRDefault="00105C58"/>
    <w:p w14:paraId="0305EE1C" w14:textId="77777777" w:rsidR="00105C58" w:rsidRDefault="00105C58"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99824"/>
      <w:docPartObj>
        <w:docPartGallery w:val="Page Numbers (Bottom of Page)"/>
        <w:docPartUnique/>
      </w:docPartObj>
    </w:sdtPr>
    <w:sdtEndPr>
      <w:rPr>
        <w:color w:val="7F7F7F" w:themeColor="background1" w:themeShade="7F"/>
        <w:spacing w:val="60"/>
      </w:rPr>
    </w:sdtEndPr>
    <w:sdtContent>
      <w:p w14:paraId="5AC1ABA1" w14:textId="5E59102D"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33726E" w:rsidRPr="0033726E">
          <w:rPr>
            <w:b/>
            <w:bCs/>
            <w:noProof/>
          </w:rPr>
          <w:t>11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B81F" w14:textId="77777777" w:rsidR="00105C58" w:rsidRDefault="00105C58" w:rsidP="00F13834">
      <w:r>
        <w:separator/>
      </w:r>
    </w:p>
    <w:p w14:paraId="7DA85EE4" w14:textId="77777777" w:rsidR="00105C58" w:rsidRDefault="00105C58"/>
    <w:p w14:paraId="3F4D44BE" w14:textId="77777777" w:rsidR="00105C58" w:rsidRDefault="00105C58" w:rsidP="0022106B"/>
  </w:footnote>
  <w:footnote w:type="continuationSeparator" w:id="0">
    <w:p w14:paraId="163B1DF6" w14:textId="77777777" w:rsidR="00105C58" w:rsidRDefault="00105C58" w:rsidP="00F13834">
      <w:r>
        <w:continuationSeparator/>
      </w:r>
    </w:p>
    <w:p w14:paraId="74F91964" w14:textId="77777777" w:rsidR="00105C58" w:rsidRDefault="00105C58"/>
    <w:p w14:paraId="135005EB" w14:textId="77777777" w:rsidR="00105C58" w:rsidRDefault="00105C58"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312" w14:textId="77777777" w:rsidR="00543571" w:rsidRDefault="00543571">
    <w:pPr>
      <w:pStyle w:val="Header"/>
    </w:pPr>
    <w:r>
      <w:rPr>
        <w:noProof/>
      </w:rPr>
      <mc:AlternateContent>
        <mc:Choice Requires="wps">
          <w:drawing>
            <wp:inline distT="0" distB="0" distL="0" distR="0" wp14:anchorId="5D5822D3" wp14:editId="193CDDF5">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14:paraId="1A4AB1D8" w14:textId="77777777" w:rsidR="00706783" w:rsidRDefault="00706783"/>
  <w:p w14:paraId="3E9558F3" w14:textId="77777777" w:rsidR="00706783" w:rsidRDefault="00706783" w:rsidP="002210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216DAD"/>
    <w:multiLevelType w:val="hybridMultilevel"/>
    <w:tmpl w:val="9B267254"/>
    <w:lvl w:ilvl="0" w:tplc="9BB8718E">
      <w:start w:val="1"/>
      <w:numFmt w:val="bullet"/>
      <w:lvlText w:val=""/>
      <w:lvlJc w:val="left"/>
      <w:pPr>
        <w:tabs>
          <w:tab w:val="num" w:pos="720"/>
        </w:tabs>
        <w:ind w:left="720" w:hanging="360"/>
      </w:pPr>
      <w:rPr>
        <w:rFonts w:ascii="Symbol" w:hAnsi="Symbol" w:hint="default"/>
      </w:rPr>
    </w:lvl>
    <w:lvl w:ilvl="1" w:tplc="CD2A69AE" w:tentative="1">
      <w:start w:val="1"/>
      <w:numFmt w:val="bullet"/>
      <w:lvlText w:val=""/>
      <w:lvlJc w:val="left"/>
      <w:pPr>
        <w:tabs>
          <w:tab w:val="num" w:pos="1440"/>
        </w:tabs>
        <w:ind w:left="1440" w:hanging="360"/>
      </w:pPr>
      <w:rPr>
        <w:rFonts w:ascii="Symbol" w:hAnsi="Symbol" w:hint="default"/>
      </w:rPr>
    </w:lvl>
    <w:lvl w:ilvl="2" w:tplc="A70AA432" w:tentative="1">
      <w:start w:val="1"/>
      <w:numFmt w:val="bullet"/>
      <w:lvlText w:val=""/>
      <w:lvlJc w:val="left"/>
      <w:pPr>
        <w:tabs>
          <w:tab w:val="num" w:pos="2160"/>
        </w:tabs>
        <w:ind w:left="2160" w:hanging="360"/>
      </w:pPr>
      <w:rPr>
        <w:rFonts w:ascii="Symbol" w:hAnsi="Symbol" w:hint="default"/>
      </w:rPr>
    </w:lvl>
    <w:lvl w:ilvl="3" w:tplc="BCBCFCE4" w:tentative="1">
      <w:start w:val="1"/>
      <w:numFmt w:val="bullet"/>
      <w:lvlText w:val=""/>
      <w:lvlJc w:val="left"/>
      <w:pPr>
        <w:tabs>
          <w:tab w:val="num" w:pos="2880"/>
        </w:tabs>
        <w:ind w:left="2880" w:hanging="360"/>
      </w:pPr>
      <w:rPr>
        <w:rFonts w:ascii="Symbol" w:hAnsi="Symbol" w:hint="default"/>
      </w:rPr>
    </w:lvl>
    <w:lvl w:ilvl="4" w:tplc="53428CB6" w:tentative="1">
      <w:start w:val="1"/>
      <w:numFmt w:val="bullet"/>
      <w:lvlText w:val=""/>
      <w:lvlJc w:val="left"/>
      <w:pPr>
        <w:tabs>
          <w:tab w:val="num" w:pos="3600"/>
        </w:tabs>
        <w:ind w:left="3600" w:hanging="360"/>
      </w:pPr>
      <w:rPr>
        <w:rFonts w:ascii="Symbol" w:hAnsi="Symbol" w:hint="default"/>
      </w:rPr>
    </w:lvl>
    <w:lvl w:ilvl="5" w:tplc="B440B25E" w:tentative="1">
      <w:start w:val="1"/>
      <w:numFmt w:val="bullet"/>
      <w:lvlText w:val=""/>
      <w:lvlJc w:val="left"/>
      <w:pPr>
        <w:tabs>
          <w:tab w:val="num" w:pos="4320"/>
        </w:tabs>
        <w:ind w:left="4320" w:hanging="360"/>
      </w:pPr>
      <w:rPr>
        <w:rFonts w:ascii="Symbol" w:hAnsi="Symbol" w:hint="default"/>
      </w:rPr>
    </w:lvl>
    <w:lvl w:ilvl="6" w:tplc="71D0BB1C" w:tentative="1">
      <w:start w:val="1"/>
      <w:numFmt w:val="bullet"/>
      <w:lvlText w:val=""/>
      <w:lvlJc w:val="left"/>
      <w:pPr>
        <w:tabs>
          <w:tab w:val="num" w:pos="5040"/>
        </w:tabs>
        <w:ind w:left="5040" w:hanging="360"/>
      </w:pPr>
      <w:rPr>
        <w:rFonts w:ascii="Symbol" w:hAnsi="Symbol" w:hint="default"/>
      </w:rPr>
    </w:lvl>
    <w:lvl w:ilvl="7" w:tplc="C4AEE014" w:tentative="1">
      <w:start w:val="1"/>
      <w:numFmt w:val="bullet"/>
      <w:lvlText w:val=""/>
      <w:lvlJc w:val="left"/>
      <w:pPr>
        <w:tabs>
          <w:tab w:val="num" w:pos="5760"/>
        </w:tabs>
        <w:ind w:left="5760" w:hanging="360"/>
      </w:pPr>
      <w:rPr>
        <w:rFonts w:ascii="Symbol" w:hAnsi="Symbol" w:hint="default"/>
      </w:rPr>
    </w:lvl>
    <w:lvl w:ilvl="8" w:tplc="EFB466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6"/>
  </w:num>
  <w:num w:numId="5">
    <w:abstractNumId w:val="2"/>
  </w:num>
  <w:num w:numId="6">
    <w:abstractNumId w:val="6"/>
  </w:num>
  <w:num w:numId="7">
    <w:abstractNumId w:val="4"/>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51683"/>
    <w:rsid w:val="00061E43"/>
    <w:rsid w:val="0006428D"/>
    <w:rsid w:val="00093733"/>
    <w:rsid w:val="000953B6"/>
    <w:rsid w:val="000A0543"/>
    <w:rsid w:val="000A65A6"/>
    <w:rsid w:val="000B089C"/>
    <w:rsid w:val="000B4C4B"/>
    <w:rsid w:val="000C5F65"/>
    <w:rsid w:val="000E1BE1"/>
    <w:rsid w:val="000F07D9"/>
    <w:rsid w:val="000F4761"/>
    <w:rsid w:val="00105C58"/>
    <w:rsid w:val="00106EE8"/>
    <w:rsid w:val="00130EAB"/>
    <w:rsid w:val="00163CAB"/>
    <w:rsid w:val="0016560C"/>
    <w:rsid w:val="0016644D"/>
    <w:rsid w:val="00190007"/>
    <w:rsid w:val="001A0EBE"/>
    <w:rsid w:val="001C4FDC"/>
    <w:rsid w:val="001C7246"/>
    <w:rsid w:val="001F63B0"/>
    <w:rsid w:val="00214062"/>
    <w:rsid w:val="0022106B"/>
    <w:rsid w:val="00226339"/>
    <w:rsid w:val="002330AC"/>
    <w:rsid w:val="0025448D"/>
    <w:rsid w:val="00256321"/>
    <w:rsid w:val="00267FEF"/>
    <w:rsid w:val="00273FCF"/>
    <w:rsid w:val="00285074"/>
    <w:rsid w:val="0028601F"/>
    <w:rsid w:val="00295BCE"/>
    <w:rsid w:val="002B297A"/>
    <w:rsid w:val="002D718F"/>
    <w:rsid w:val="002E019D"/>
    <w:rsid w:val="002F0FA4"/>
    <w:rsid w:val="00315BF7"/>
    <w:rsid w:val="00320BA1"/>
    <w:rsid w:val="0032600F"/>
    <w:rsid w:val="0033726E"/>
    <w:rsid w:val="00360653"/>
    <w:rsid w:val="00393A9F"/>
    <w:rsid w:val="003F1261"/>
    <w:rsid w:val="00411F9C"/>
    <w:rsid w:val="0041612D"/>
    <w:rsid w:val="0043008D"/>
    <w:rsid w:val="004364FA"/>
    <w:rsid w:val="0045437E"/>
    <w:rsid w:val="00457744"/>
    <w:rsid w:val="004A0790"/>
    <w:rsid w:val="004A5624"/>
    <w:rsid w:val="004B1DD4"/>
    <w:rsid w:val="004D5562"/>
    <w:rsid w:val="00517ABA"/>
    <w:rsid w:val="005322B5"/>
    <w:rsid w:val="00543571"/>
    <w:rsid w:val="005A0537"/>
    <w:rsid w:val="005A0676"/>
    <w:rsid w:val="005B4A55"/>
    <w:rsid w:val="005C02D6"/>
    <w:rsid w:val="005E75B2"/>
    <w:rsid w:val="005F6EF4"/>
    <w:rsid w:val="00602B8B"/>
    <w:rsid w:val="00630E9D"/>
    <w:rsid w:val="00633448"/>
    <w:rsid w:val="006561FD"/>
    <w:rsid w:val="006635BD"/>
    <w:rsid w:val="00663AFB"/>
    <w:rsid w:val="00663E8E"/>
    <w:rsid w:val="006670C9"/>
    <w:rsid w:val="00686C4D"/>
    <w:rsid w:val="00696C62"/>
    <w:rsid w:val="006E44B2"/>
    <w:rsid w:val="006F4967"/>
    <w:rsid w:val="00706783"/>
    <w:rsid w:val="0071695A"/>
    <w:rsid w:val="00753D42"/>
    <w:rsid w:val="007A20B2"/>
    <w:rsid w:val="007C023F"/>
    <w:rsid w:val="007C6476"/>
    <w:rsid w:val="007E4380"/>
    <w:rsid w:val="007E53B7"/>
    <w:rsid w:val="00837D81"/>
    <w:rsid w:val="00840D5B"/>
    <w:rsid w:val="00855756"/>
    <w:rsid w:val="0085794B"/>
    <w:rsid w:val="0086004C"/>
    <w:rsid w:val="008A4B5C"/>
    <w:rsid w:val="008E1562"/>
    <w:rsid w:val="008F6FF1"/>
    <w:rsid w:val="00906003"/>
    <w:rsid w:val="00925C99"/>
    <w:rsid w:val="009310D2"/>
    <w:rsid w:val="00945BF9"/>
    <w:rsid w:val="00956DA7"/>
    <w:rsid w:val="00964443"/>
    <w:rsid w:val="00964544"/>
    <w:rsid w:val="0098646B"/>
    <w:rsid w:val="009C3690"/>
    <w:rsid w:val="009C3C7F"/>
    <w:rsid w:val="009C446F"/>
    <w:rsid w:val="009F70F3"/>
    <w:rsid w:val="00A21085"/>
    <w:rsid w:val="00A3505F"/>
    <w:rsid w:val="00A46488"/>
    <w:rsid w:val="00A60F16"/>
    <w:rsid w:val="00A64EE8"/>
    <w:rsid w:val="00A92ECE"/>
    <w:rsid w:val="00AD340E"/>
    <w:rsid w:val="00B34CF3"/>
    <w:rsid w:val="00B65162"/>
    <w:rsid w:val="00B701B9"/>
    <w:rsid w:val="00B9365A"/>
    <w:rsid w:val="00B97593"/>
    <w:rsid w:val="00BE0019"/>
    <w:rsid w:val="00C15466"/>
    <w:rsid w:val="00C329AF"/>
    <w:rsid w:val="00C53760"/>
    <w:rsid w:val="00C65813"/>
    <w:rsid w:val="00C85FE4"/>
    <w:rsid w:val="00CA1503"/>
    <w:rsid w:val="00CB6F59"/>
    <w:rsid w:val="00CB75DF"/>
    <w:rsid w:val="00CC06F6"/>
    <w:rsid w:val="00CD1F13"/>
    <w:rsid w:val="00D277CD"/>
    <w:rsid w:val="00D32B4D"/>
    <w:rsid w:val="00D41F2E"/>
    <w:rsid w:val="00D50603"/>
    <w:rsid w:val="00D52CF1"/>
    <w:rsid w:val="00D56B92"/>
    <w:rsid w:val="00D9253B"/>
    <w:rsid w:val="00DA4D6B"/>
    <w:rsid w:val="00DB5875"/>
    <w:rsid w:val="00DC3AB9"/>
    <w:rsid w:val="00DD60BB"/>
    <w:rsid w:val="00DE2CD0"/>
    <w:rsid w:val="00DF0D11"/>
    <w:rsid w:val="00DF4685"/>
    <w:rsid w:val="00DF63E9"/>
    <w:rsid w:val="00E24659"/>
    <w:rsid w:val="00E352D9"/>
    <w:rsid w:val="00E435C5"/>
    <w:rsid w:val="00E50312"/>
    <w:rsid w:val="00E54019"/>
    <w:rsid w:val="00E905EE"/>
    <w:rsid w:val="00EB2817"/>
    <w:rsid w:val="00ED2EDD"/>
    <w:rsid w:val="00F01343"/>
    <w:rsid w:val="00F13834"/>
    <w:rsid w:val="00F40695"/>
    <w:rsid w:val="00F51AF0"/>
    <w:rsid w:val="00F62086"/>
    <w:rsid w:val="00F73518"/>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A21D"/>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 w:type="paragraph" w:customStyle="1" w:styleId="Style1">
    <w:name w:val="Style1"/>
    <w:basedOn w:val="Normal"/>
    <w:uiPriority w:val="99"/>
    <w:rsid w:val="00DF63E9"/>
    <w:pPr>
      <w:numPr>
        <w:numId w:val="10"/>
      </w:numPr>
    </w:pPr>
    <w:rPr>
      <w:color w:val="auto"/>
      <w:kern w:val="0"/>
      <w:sz w:val="24"/>
      <w:szCs w:val="24"/>
    </w:rPr>
  </w:style>
  <w:style w:type="character" w:customStyle="1" w:styleId="PlainTextChar">
    <w:name w:val="Plain Text Char"/>
    <w:basedOn w:val="DefaultParagraphFont"/>
    <w:link w:val="PlainText"/>
    <w:uiPriority w:val="99"/>
    <w:rsid w:val="00DF63E9"/>
    <w:rPr>
      <w:rFonts w:ascii="Consolas" w:hAnsi="Consolas"/>
    </w:rPr>
  </w:style>
  <w:style w:type="paragraph" w:styleId="PlainText">
    <w:name w:val="Plain Text"/>
    <w:basedOn w:val="Normal"/>
    <w:link w:val="PlainTextChar"/>
    <w:uiPriority w:val="99"/>
    <w:rsid w:val="00DF63E9"/>
    <w:rPr>
      <w:rFonts w:ascii="Consolas" w:eastAsiaTheme="minorHAnsi" w:hAnsi="Consolas" w:cstheme="minorBidi"/>
      <w:color w:val="auto"/>
      <w:kern w:val="0"/>
      <w:sz w:val="22"/>
      <w:szCs w:val="22"/>
      <w:lang w:eastAsia="en-US"/>
    </w:rPr>
  </w:style>
  <w:style w:type="character" w:customStyle="1" w:styleId="PlainTextChar1">
    <w:name w:val="Plain Text Char1"/>
    <w:basedOn w:val="DefaultParagraphFont"/>
    <w:uiPriority w:val="99"/>
    <w:semiHidden/>
    <w:rsid w:val="00DF63E9"/>
    <w:rPr>
      <w:rFonts w:ascii="Consolas" w:eastAsia="Times New Roman" w:hAnsi="Consolas" w:cs="Times New Roman"/>
      <w:color w:val="000080"/>
      <w:kern w:val="28"/>
      <w:sz w:val="21"/>
      <w:szCs w:val="21"/>
      <w:lang w:eastAsia="en-GB"/>
    </w:rPr>
  </w:style>
  <w:style w:type="character" w:styleId="CommentReference">
    <w:name w:val="annotation reference"/>
    <w:basedOn w:val="DefaultParagraphFont"/>
    <w:uiPriority w:val="99"/>
    <w:semiHidden/>
    <w:unhideWhenUsed/>
    <w:rsid w:val="00F73518"/>
    <w:rPr>
      <w:sz w:val="16"/>
      <w:szCs w:val="16"/>
    </w:rPr>
  </w:style>
  <w:style w:type="paragraph" w:styleId="CommentText">
    <w:name w:val="annotation text"/>
    <w:basedOn w:val="Normal"/>
    <w:link w:val="CommentTextChar"/>
    <w:uiPriority w:val="99"/>
    <w:semiHidden/>
    <w:unhideWhenUsed/>
    <w:rsid w:val="00F73518"/>
  </w:style>
  <w:style w:type="character" w:customStyle="1" w:styleId="CommentTextChar">
    <w:name w:val="Comment Text Char"/>
    <w:basedOn w:val="DefaultParagraphFont"/>
    <w:link w:val="CommentText"/>
    <w:uiPriority w:val="99"/>
    <w:semiHidden/>
    <w:rsid w:val="00F73518"/>
    <w:rPr>
      <w:rFonts w:ascii="Times New Roman" w:eastAsia="Times New Roman" w:hAnsi="Times New Roman" w:cs="Times New Roman"/>
      <w:color w:val="00008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F73518"/>
    <w:rPr>
      <w:b/>
      <w:bCs/>
    </w:rPr>
  </w:style>
  <w:style w:type="character" w:customStyle="1" w:styleId="CommentSubjectChar">
    <w:name w:val="Comment Subject Char"/>
    <w:basedOn w:val="CommentTextChar"/>
    <w:link w:val="CommentSubject"/>
    <w:uiPriority w:val="99"/>
    <w:semiHidden/>
    <w:rsid w:val="00F73518"/>
    <w:rPr>
      <w:rFonts w:ascii="Times New Roman" w:eastAsia="Times New Roman" w:hAnsi="Times New Roman" w:cs="Times New Roman"/>
      <w:b/>
      <w:bCs/>
      <w:color w:val="00008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 w:id="2029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ingcontrol-ni.com/" TargetMode="External"/><Relationship Id="rId13" Type="http://schemas.openxmlformats.org/officeDocument/2006/relationships/hyperlink" Target="http://www.communities.gov.uk/housing/housingresearch/housingstatistics/housingstatisticsby/housebuilding/livetables/" TargetMode="External"/><Relationship Id="rId18" Type="http://schemas.openxmlformats.org/officeDocument/2006/relationships/hyperlink" Target="https://statswales.gov.wales/Catalogue/Housing/Homelessness" TargetMode="External"/><Relationship Id="rId26" Type="http://schemas.openxmlformats.org/officeDocument/2006/relationships/hyperlink" Target="https://www.halifax.co.uk/media-centre/house-price-index.html" TargetMode="External"/><Relationship Id="rId3" Type="http://schemas.openxmlformats.org/officeDocument/2006/relationships/styles" Target="style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e.gov.uk/Working-With-Us/Partners/Housing-Investment-Plans-(HIPS)" TargetMode="External"/><Relationship Id="rId17" Type="http://schemas.openxmlformats.org/officeDocument/2006/relationships/hyperlink" Target="http://www.scotland.gov.uk/Topics/Statistics/Browse/Housing-Regeneration/RefTables"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homelessness-statistic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e.gov.uk/Working-With-Us/Partners/Social-housing-development-programme"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he.gov.uk/Housing-Help/Homelessness/Homelessness-strategy" TargetMode="External"/><Relationship Id="rId23" Type="http://schemas.openxmlformats.org/officeDocument/2006/relationships/hyperlink" Target="https://ec.europa.eu/eurostat/en/web/products-manuals-and-guidelines/-/ks-gq-19-006" TargetMode="External"/><Relationship Id="rId28" Type="http://schemas.openxmlformats.org/officeDocument/2006/relationships/hyperlink" Target="http://www.rpp.ulster.ac.uk/housing-index.php" TargetMode="External"/><Relationship Id="rId10" Type="http://schemas.openxmlformats.org/officeDocument/2006/relationships/hyperlink" Target="file:///C:\Users\1305874\AppData\Local\Microsoft\Windows\INetCache\Content.Outlook\8JW1NF8S\www.opendatani.gov.uk"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ce-ni.gov.uk/topics/statistics-and-research/new-dwelling-statistics" TargetMode="External"/><Relationship Id="rId14" Type="http://schemas.openxmlformats.org/officeDocument/2006/relationships/hyperlink" Target="https://www.nihe.gov.uk/Housing-Help/Homelessness"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s://www.nhbc.co.uk/builders/products-and-services/housing-mark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98B8-FC7B-4EA5-A62A-DD81CEB7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Callaghan, Connie</cp:lastModifiedBy>
  <cp:revision>2</cp:revision>
  <cp:lastPrinted>2018-11-01T10:41:00Z</cp:lastPrinted>
  <dcterms:created xsi:type="dcterms:W3CDTF">2022-08-22T09:37:00Z</dcterms:created>
  <dcterms:modified xsi:type="dcterms:W3CDTF">2022-08-22T09:37:00Z</dcterms:modified>
</cp:coreProperties>
</file>