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4E" w:rsidRPr="006D55AF" w:rsidRDefault="000D192A" w:rsidP="00DC199A">
      <w:pPr>
        <w:tabs>
          <w:tab w:val="left" w:pos="567"/>
          <w:tab w:val="left" w:pos="623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C199A">
        <w:rPr>
          <w:rFonts w:ascii="Arial" w:hAnsi="Arial" w:cs="Arial"/>
          <w:bCs/>
          <w:sz w:val="24"/>
          <w:szCs w:val="24"/>
        </w:rPr>
        <w:tab/>
      </w:r>
      <w:r w:rsidRPr="00DC199A">
        <w:rPr>
          <w:rFonts w:ascii="Arial" w:hAnsi="Arial" w:cs="Arial"/>
          <w:bCs/>
          <w:sz w:val="24"/>
          <w:szCs w:val="24"/>
        </w:rPr>
        <w:tab/>
      </w:r>
      <w:r w:rsidRPr="006D55AF">
        <w:rPr>
          <w:rFonts w:ascii="Arial" w:hAnsi="Arial" w:cs="Arial"/>
          <w:b/>
          <w:bCs/>
          <w:sz w:val="28"/>
          <w:szCs w:val="28"/>
        </w:rPr>
        <w:t xml:space="preserve">ADM Memo </w:t>
      </w:r>
      <w:r w:rsidR="00C41E59">
        <w:rPr>
          <w:rFonts w:ascii="Arial" w:hAnsi="Arial" w:cs="Arial"/>
          <w:b/>
          <w:bCs/>
          <w:sz w:val="28"/>
          <w:szCs w:val="28"/>
        </w:rPr>
        <w:t>16</w:t>
      </w:r>
      <w:r w:rsidRPr="006D55AF">
        <w:rPr>
          <w:rFonts w:ascii="Arial" w:hAnsi="Arial" w:cs="Arial"/>
          <w:b/>
          <w:bCs/>
          <w:sz w:val="28"/>
          <w:szCs w:val="28"/>
        </w:rPr>
        <w:t>/18</w:t>
      </w:r>
    </w:p>
    <w:p w:rsidR="000D192A" w:rsidRPr="00DC199A" w:rsidRDefault="000D192A" w:rsidP="00DC199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54E" w:rsidRPr="00DC199A" w:rsidRDefault="0062054E" w:rsidP="00DC199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54E" w:rsidRPr="00DC199A" w:rsidRDefault="0062054E" w:rsidP="00DC199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556FB" w:rsidRPr="006D55AF" w:rsidRDefault="0062054E" w:rsidP="00DC199A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8"/>
          <w:szCs w:val="28"/>
        </w:rPr>
      </w:pPr>
      <w:r w:rsidRPr="00DC199A">
        <w:rPr>
          <w:rFonts w:ascii="Arial" w:hAnsi="Arial" w:cs="Arial"/>
          <w:b/>
          <w:bCs/>
          <w:sz w:val="24"/>
          <w:szCs w:val="24"/>
        </w:rPr>
        <w:tab/>
      </w:r>
      <w:r w:rsidR="00410D8A">
        <w:rPr>
          <w:rFonts w:ascii="Arial" w:hAnsi="Arial" w:cs="Arial"/>
          <w:b/>
          <w:bCs/>
          <w:sz w:val="28"/>
          <w:szCs w:val="28"/>
        </w:rPr>
        <w:t>UNIVERSAL CREDIT: TREATMENT OF ARREARS OF BENEFIT</w:t>
      </w:r>
    </w:p>
    <w:p w:rsidR="0062054E" w:rsidRPr="00DC199A" w:rsidRDefault="0062054E" w:rsidP="00DC199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54E" w:rsidRPr="00DC199A" w:rsidRDefault="0062054E" w:rsidP="00DC199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54E" w:rsidRPr="00DC199A" w:rsidRDefault="0062054E" w:rsidP="00DC199A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54E" w:rsidRPr="00DC199A" w:rsidRDefault="0062054E" w:rsidP="00574FCD">
      <w:pPr>
        <w:tabs>
          <w:tab w:val="left" w:pos="567"/>
          <w:tab w:val="left" w:pos="623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199A">
        <w:rPr>
          <w:rFonts w:ascii="Arial" w:hAnsi="Arial" w:cs="Arial"/>
          <w:b/>
          <w:bCs/>
          <w:sz w:val="24"/>
          <w:szCs w:val="24"/>
        </w:rPr>
        <w:tab/>
        <w:t>Contents</w:t>
      </w:r>
      <w:r w:rsidRPr="00DC199A">
        <w:rPr>
          <w:rFonts w:ascii="Arial" w:hAnsi="Arial" w:cs="Arial"/>
          <w:b/>
          <w:bCs/>
          <w:sz w:val="24"/>
          <w:szCs w:val="24"/>
        </w:rPr>
        <w:tab/>
        <w:t>Paragraphs</w:t>
      </w:r>
    </w:p>
    <w:p w:rsidR="0062054E" w:rsidRPr="00DC199A" w:rsidRDefault="0062054E" w:rsidP="00DC199A">
      <w:pPr>
        <w:tabs>
          <w:tab w:val="left" w:pos="567"/>
          <w:tab w:val="left" w:pos="623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2054E" w:rsidRPr="00DC199A" w:rsidRDefault="00574FCD" w:rsidP="00DC199A">
      <w:pPr>
        <w:tabs>
          <w:tab w:val="left" w:pos="567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Introduction</w:t>
      </w:r>
      <w:r>
        <w:rPr>
          <w:rFonts w:ascii="Arial" w:hAnsi="Arial" w:cs="Arial"/>
          <w:sz w:val="24"/>
          <w:szCs w:val="24"/>
        </w:rPr>
        <w:tab/>
        <w:t>1 – 3</w:t>
      </w:r>
    </w:p>
    <w:p w:rsidR="0062054E" w:rsidRDefault="0062054E" w:rsidP="00DC199A">
      <w:pPr>
        <w:tabs>
          <w:tab w:val="left" w:pos="567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4FCD" w:rsidRDefault="00036808" w:rsidP="00410D8A">
      <w:pPr>
        <w:pStyle w:val="List"/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0D8A">
        <w:rPr>
          <w:sz w:val="24"/>
          <w:szCs w:val="24"/>
        </w:rPr>
        <w:t>Background</w:t>
      </w:r>
      <w:r w:rsidR="00410D8A">
        <w:rPr>
          <w:sz w:val="24"/>
          <w:szCs w:val="24"/>
        </w:rPr>
        <w:tab/>
        <w:t>4 – 6</w:t>
      </w:r>
    </w:p>
    <w:p w:rsidR="00410D8A" w:rsidRDefault="00410D8A" w:rsidP="00410D8A">
      <w:pPr>
        <w:pStyle w:val="List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410D8A" w:rsidRDefault="00410D8A" w:rsidP="00410D8A">
      <w:pPr>
        <w:pStyle w:val="List"/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Payment made to Universal Credit claimant</w:t>
      </w:r>
      <w:r>
        <w:rPr>
          <w:sz w:val="24"/>
          <w:szCs w:val="24"/>
        </w:rPr>
        <w:tab/>
        <w:t>7</w:t>
      </w:r>
    </w:p>
    <w:p w:rsidR="00410D8A" w:rsidRDefault="00410D8A" w:rsidP="00410D8A">
      <w:pPr>
        <w:pStyle w:val="List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410D8A" w:rsidRDefault="00410D8A" w:rsidP="00410D8A">
      <w:pPr>
        <w:pStyle w:val="List"/>
        <w:tabs>
          <w:tab w:val="left" w:pos="567"/>
        </w:tabs>
        <w:spacing w:after="0" w:line="240" w:lineRule="auto"/>
        <w:rPr>
          <w:sz w:val="24"/>
        </w:rPr>
      </w:pPr>
      <w:r>
        <w:rPr>
          <w:sz w:val="24"/>
          <w:szCs w:val="24"/>
        </w:rPr>
        <w:tab/>
        <w:t>Payment made before Universal Credit awarded</w:t>
      </w:r>
      <w:r>
        <w:rPr>
          <w:sz w:val="24"/>
          <w:szCs w:val="24"/>
        </w:rPr>
        <w:tab/>
        <w:t>8</w:t>
      </w:r>
    </w:p>
    <w:p w:rsidR="00645DE1" w:rsidRPr="00574FCD" w:rsidRDefault="00645DE1" w:rsidP="00036808">
      <w:pPr>
        <w:pStyle w:val="List2"/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rPr>
          <w:sz w:val="24"/>
        </w:rPr>
      </w:pPr>
    </w:p>
    <w:p w:rsidR="00574FCD" w:rsidRPr="00574FCD" w:rsidRDefault="00645DE1" w:rsidP="00036808">
      <w:pPr>
        <w:pStyle w:val="List"/>
        <w:tabs>
          <w:tab w:val="left" w:pos="567"/>
          <w:tab w:val="left" w:pos="851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74FCD" w:rsidRPr="00574FCD">
        <w:rPr>
          <w:sz w:val="24"/>
          <w:szCs w:val="24"/>
        </w:rPr>
        <w:t>Annotations</w:t>
      </w:r>
    </w:p>
    <w:p w:rsidR="00645DE1" w:rsidRDefault="00645DE1" w:rsidP="00036808">
      <w:pPr>
        <w:tabs>
          <w:tab w:val="left" w:pos="567"/>
          <w:tab w:val="left" w:pos="851"/>
          <w:tab w:val="left" w:pos="1134"/>
          <w:tab w:val="left" w:pos="5670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54E" w:rsidRPr="00574FCD" w:rsidRDefault="00645DE1" w:rsidP="00036808">
      <w:pPr>
        <w:tabs>
          <w:tab w:val="left" w:pos="567"/>
          <w:tab w:val="left" w:pos="851"/>
          <w:tab w:val="left" w:pos="1134"/>
          <w:tab w:val="left" w:pos="5670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4FCD" w:rsidRPr="00574FCD">
        <w:rPr>
          <w:rFonts w:ascii="Arial" w:hAnsi="Arial" w:cs="Arial"/>
          <w:sz w:val="24"/>
          <w:szCs w:val="24"/>
        </w:rPr>
        <w:t>Contacts</w:t>
      </w:r>
    </w:p>
    <w:p w:rsidR="00645DE1" w:rsidRDefault="00645DE1" w:rsidP="00645D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92A" w:rsidRDefault="000D192A" w:rsidP="00645DE1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56FB" w:rsidRPr="00DC199A" w:rsidRDefault="000D192A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199A">
        <w:rPr>
          <w:rFonts w:ascii="Arial" w:hAnsi="Arial" w:cs="Arial"/>
          <w:b/>
          <w:bCs/>
          <w:sz w:val="24"/>
          <w:szCs w:val="24"/>
        </w:rPr>
        <w:tab/>
        <w:t>INTRODUCTION</w:t>
      </w:r>
    </w:p>
    <w:p w:rsidR="000D192A" w:rsidRPr="00DC199A" w:rsidRDefault="000D192A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6060" w:rsidRPr="009E20FD" w:rsidRDefault="00A46060" w:rsidP="009E20FD">
      <w:pPr>
        <w:pStyle w:val="MainNums"/>
        <w:numPr>
          <w:ilvl w:val="0"/>
          <w:numId w:val="3"/>
        </w:numPr>
        <w:tabs>
          <w:tab w:val="num" w:pos="0"/>
          <w:tab w:val="left" w:pos="567"/>
          <w:tab w:val="left" w:pos="851"/>
        </w:tabs>
        <w:spacing w:before="0" w:after="0" w:line="240" w:lineRule="auto"/>
        <w:rPr>
          <w:sz w:val="24"/>
          <w:szCs w:val="24"/>
        </w:rPr>
      </w:pPr>
      <w:r w:rsidRPr="009E20FD">
        <w:rPr>
          <w:sz w:val="24"/>
          <w:szCs w:val="24"/>
        </w:rPr>
        <w:t xml:space="preserve">This memo </w:t>
      </w:r>
      <w:r w:rsidR="00410D8A">
        <w:rPr>
          <w:sz w:val="24"/>
          <w:szCs w:val="24"/>
        </w:rPr>
        <w:t>gives guidance on the Universal Credit and Jobseeker’s Allowance (Miscellaneous Amendments) Regulations (Northern Ireland) 2018</w:t>
      </w:r>
      <w:r w:rsidR="00410D8A" w:rsidRPr="00410D8A">
        <w:rPr>
          <w:sz w:val="24"/>
          <w:szCs w:val="24"/>
          <w:vertAlign w:val="superscript"/>
        </w:rPr>
        <w:t>1</w:t>
      </w:r>
      <w:r w:rsidR="00410D8A">
        <w:rPr>
          <w:sz w:val="24"/>
          <w:szCs w:val="24"/>
        </w:rPr>
        <w:t>, which come into force on 28.11.18.</w:t>
      </w:r>
    </w:p>
    <w:p w:rsidR="009E20FD" w:rsidRDefault="009E20FD" w:rsidP="002B0CAE">
      <w:pPr>
        <w:pStyle w:val="Indent1"/>
        <w:numPr>
          <w:ilvl w:val="0"/>
          <w:numId w:val="0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i/>
          <w:sz w:val="24"/>
        </w:rPr>
      </w:pPr>
    </w:p>
    <w:p w:rsidR="009556FB" w:rsidRPr="00DC199A" w:rsidRDefault="0099091D" w:rsidP="009E20FD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 w:rsidR="002B0CAE">
        <w:rPr>
          <w:rFonts w:ascii="Arial" w:hAnsi="Arial" w:cs="Arial"/>
          <w:i/>
          <w:iCs/>
          <w:sz w:val="16"/>
          <w:szCs w:val="16"/>
        </w:rPr>
        <w:t>S</w:t>
      </w:r>
      <w:r w:rsidR="00410D8A">
        <w:rPr>
          <w:rFonts w:ascii="Arial" w:hAnsi="Arial" w:cs="Arial"/>
          <w:i/>
          <w:iCs/>
          <w:sz w:val="16"/>
          <w:szCs w:val="16"/>
        </w:rPr>
        <w:t>R</w:t>
      </w:r>
      <w:proofErr w:type="gramEnd"/>
      <w:r w:rsidR="00410D8A">
        <w:rPr>
          <w:rFonts w:ascii="Arial" w:hAnsi="Arial" w:cs="Arial"/>
          <w:i/>
          <w:iCs/>
          <w:sz w:val="16"/>
          <w:szCs w:val="16"/>
        </w:rPr>
        <w:t xml:space="preserve"> 2018 No.187</w:t>
      </w:r>
    </w:p>
    <w:p w:rsidR="000D192A" w:rsidRDefault="000D192A" w:rsidP="009E20FD">
      <w:p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C50D1" w:rsidRDefault="008C50D1" w:rsidP="008C50D1">
      <w:pPr>
        <w:tabs>
          <w:tab w:val="left" w:pos="567"/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C662E5">
        <w:rPr>
          <w:rFonts w:ascii="Arial" w:hAnsi="Arial" w:cs="Arial"/>
          <w:sz w:val="24"/>
          <w:szCs w:val="24"/>
        </w:rPr>
        <w:t>Separate</w:t>
      </w:r>
      <w:r w:rsidR="00410D8A">
        <w:rPr>
          <w:rFonts w:ascii="Arial" w:hAnsi="Arial" w:cs="Arial"/>
          <w:sz w:val="24"/>
          <w:szCs w:val="24"/>
        </w:rPr>
        <w:t xml:space="preserve"> regulations </w:t>
      </w:r>
      <w:r w:rsidR="00C662E5">
        <w:rPr>
          <w:rFonts w:ascii="Arial" w:hAnsi="Arial" w:cs="Arial"/>
          <w:sz w:val="24"/>
          <w:szCs w:val="24"/>
        </w:rPr>
        <w:t>[The Social Security (Treatment of Arrears of Benefit</w:t>
      </w:r>
      <w:r w:rsidR="001D5763">
        <w:rPr>
          <w:rFonts w:ascii="Arial" w:hAnsi="Arial" w:cs="Arial"/>
          <w:sz w:val="24"/>
          <w:szCs w:val="24"/>
        </w:rPr>
        <w:t>) Regulations (Northern Ireland) 2018</w:t>
      </w:r>
      <w:r w:rsidR="00C662E5">
        <w:rPr>
          <w:rFonts w:ascii="Arial" w:hAnsi="Arial" w:cs="Arial"/>
          <w:sz w:val="24"/>
          <w:szCs w:val="24"/>
        </w:rPr>
        <w:t>]</w:t>
      </w:r>
      <w:r w:rsidR="00C662E5" w:rsidRPr="00C662E5">
        <w:rPr>
          <w:rFonts w:ascii="Arial" w:hAnsi="Arial" w:cs="Arial"/>
          <w:sz w:val="24"/>
          <w:szCs w:val="24"/>
          <w:vertAlign w:val="superscript"/>
        </w:rPr>
        <w:t>1</w:t>
      </w:r>
      <w:r w:rsidR="00C662E5">
        <w:rPr>
          <w:rFonts w:ascii="Arial" w:hAnsi="Arial" w:cs="Arial"/>
          <w:sz w:val="24"/>
          <w:szCs w:val="24"/>
        </w:rPr>
        <w:t xml:space="preserve"> </w:t>
      </w:r>
      <w:r w:rsidR="00410D8A">
        <w:rPr>
          <w:rFonts w:ascii="Arial" w:hAnsi="Arial" w:cs="Arial"/>
          <w:sz w:val="24"/>
          <w:szCs w:val="24"/>
        </w:rPr>
        <w:t xml:space="preserve">provide for payments of arrears of Social Security benefits </w:t>
      </w:r>
      <w:r w:rsidR="00C41E59">
        <w:rPr>
          <w:rFonts w:ascii="Arial" w:hAnsi="Arial" w:cs="Arial"/>
          <w:sz w:val="24"/>
          <w:szCs w:val="24"/>
        </w:rPr>
        <w:t>or compensation of £5,000 or more to be disregarded as capital for the purposes of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Income Support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income-based Jobseeker’s Allowance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State Pension Credit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Housing Benefit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income-related Employment and Support Allowance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E59" w:rsidRDefault="00C41E59" w:rsidP="00C41E5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z w:val="24"/>
          <w:szCs w:val="24"/>
        </w:rPr>
        <w:t xml:space="preserve"> the payments are made as a result of official error or error of law.  See DMG Memo Vol 5/111, 9/43 &amp; 14/67 for further details.</w:t>
      </w:r>
    </w:p>
    <w:p w:rsidR="00C41E59" w:rsidRDefault="00C41E59" w:rsidP="00C41E5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C662E5" w:rsidRPr="00DC199A" w:rsidRDefault="00C662E5" w:rsidP="00C662E5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>
        <w:rPr>
          <w:rFonts w:ascii="Arial" w:hAnsi="Arial" w:cs="Arial"/>
          <w:i/>
          <w:iCs/>
          <w:sz w:val="16"/>
          <w:szCs w:val="16"/>
        </w:rPr>
        <w:t>SR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2018 No.150</w:t>
      </w:r>
    </w:p>
    <w:p w:rsidR="00C41E59" w:rsidRDefault="00C41E59" w:rsidP="00C41E5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ab/>
        <w:t>This memo gives guidance on the treatment of arrears of benefits for Universal Credit claimants.</w:t>
      </w:r>
    </w:p>
    <w:p w:rsidR="00A522DA" w:rsidRDefault="00A522DA" w:rsidP="00C41E5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C41E59" w:rsidRPr="00552640" w:rsidRDefault="00552640" w:rsidP="00C41E5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BACKGROUND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ADM H2091 explains that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2640" w:rsidRDefault="00552640" w:rsidP="0055264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arrears of benefits, including existing benefits and other Social Security benefits which are not treated as unearned income </w:t>
      </w:r>
      <w:r>
        <w:rPr>
          <w:rFonts w:ascii="Arial" w:hAnsi="Arial" w:cs="Arial"/>
          <w:b/>
          <w:sz w:val="24"/>
          <w:szCs w:val="24"/>
        </w:rPr>
        <w:t>or</w:t>
      </w:r>
    </w:p>
    <w:p w:rsidR="00552640" w:rsidRDefault="00552640" w:rsidP="0055264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552640" w:rsidRDefault="00552640" w:rsidP="0055264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compensation</w:t>
      </w:r>
      <w:proofErr w:type="gramEnd"/>
      <w:r>
        <w:rPr>
          <w:rFonts w:ascii="Arial" w:hAnsi="Arial" w:cs="Arial"/>
          <w:sz w:val="24"/>
          <w:szCs w:val="24"/>
        </w:rPr>
        <w:t xml:space="preserve"> for late payment of benefits</w:t>
      </w:r>
    </w:p>
    <w:p w:rsidR="00552640" w:rsidRPr="00552640" w:rsidRDefault="00552640" w:rsidP="0055264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552640" w:rsidRDefault="00552640" w:rsidP="0055264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a Universal Credit claimant receives during the previous 12 months are disregarded as capital</w:t>
      </w:r>
      <w:r w:rsidRPr="0055264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2640" w:rsidRPr="00DC199A" w:rsidRDefault="00552640" w:rsidP="00552640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>
        <w:rPr>
          <w:rFonts w:ascii="Arial" w:hAnsi="Arial" w:cs="Arial"/>
          <w:i/>
          <w:iCs/>
          <w:sz w:val="16"/>
          <w:szCs w:val="16"/>
        </w:rPr>
        <w:t>UC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(NI),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Sch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10, para 18</w:t>
      </w:r>
    </w:p>
    <w:p w:rsidR="00552640" w:rsidRDefault="00552640" w:rsidP="00552640">
      <w:p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Where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2640" w:rsidRPr="00E31331" w:rsidRDefault="00552640" w:rsidP="00E31331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E31331">
        <w:rPr>
          <w:rFonts w:ascii="Arial" w:hAnsi="Arial" w:cs="Arial"/>
          <w:sz w:val="24"/>
          <w:szCs w:val="24"/>
        </w:rPr>
        <w:t>the period of entitlement to benefit to which the payment of arrears or compensation relates begins before the first day on which the abolition of existing benefits comes into force</w:t>
      </w:r>
      <w:r w:rsidR="00E31331" w:rsidRPr="00E31331">
        <w:rPr>
          <w:rFonts w:ascii="Arial" w:hAnsi="Arial" w:cs="Arial"/>
          <w:sz w:val="24"/>
          <w:szCs w:val="24"/>
          <w:vertAlign w:val="superscript"/>
        </w:rPr>
        <w:t>1</w:t>
      </w:r>
      <w:r w:rsidR="00E31331">
        <w:rPr>
          <w:rFonts w:ascii="Arial" w:hAnsi="Arial" w:cs="Arial"/>
          <w:sz w:val="24"/>
          <w:szCs w:val="24"/>
        </w:rPr>
        <w:t xml:space="preserve"> (that is, when a claim for or an award of Universal Credit is made - see ADM M1 and M2 for details) </w:t>
      </w:r>
      <w:r w:rsidR="00E31331">
        <w:rPr>
          <w:rFonts w:ascii="Arial" w:hAnsi="Arial" w:cs="Arial"/>
          <w:b/>
          <w:sz w:val="24"/>
          <w:szCs w:val="24"/>
        </w:rPr>
        <w:t>and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1331" w:rsidRDefault="00E31331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conditions in paragraphs 7 or 8 are satisfied</w:t>
      </w:r>
      <w:r w:rsidRPr="00E31331">
        <w:rPr>
          <w:rFonts w:ascii="Arial" w:hAnsi="Arial" w:cs="Arial"/>
          <w:sz w:val="24"/>
          <w:szCs w:val="24"/>
          <w:vertAlign w:val="superscript"/>
        </w:rPr>
        <w:t>2</w:t>
      </w:r>
    </w:p>
    <w:p w:rsidR="00E31331" w:rsidRDefault="00E31331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1331" w:rsidRDefault="00E31331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guidance at H2091 should </w:t>
      </w:r>
      <w:r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followed</w:t>
      </w:r>
      <w:r w:rsidRPr="00E31331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E31331" w:rsidRDefault="00E31331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1331" w:rsidRDefault="00B61BA5" w:rsidP="00B61BA5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>
        <w:rPr>
          <w:rFonts w:ascii="Arial" w:hAnsi="Arial" w:cs="Arial"/>
          <w:i/>
          <w:iCs/>
          <w:sz w:val="16"/>
          <w:szCs w:val="16"/>
        </w:rPr>
        <w:t>UC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(TP)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(NI),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8A(1)(d);  2 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8A(1);  3 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8A(2)</w:t>
      </w:r>
    </w:p>
    <w:p w:rsidR="00E31331" w:rsidRDefault="00E31331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1BA5" w:rsidRDefault="00B61BA5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AF3880">
        <w:rPr>
          <w:rFonts w:ascii="Arial" w:hAnsi="Arial" w:cs="Arial"/>
          <w:sz w:val="24"/>
          <w:szCs w:val="24"/>
        </w:rPr>
        <w:t>Instead, the payment of arrears or compensation is disregarded as capital</w:t>
      </w:r>
    </w:p>
    <w:p w:rsid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period of 12 months from the date of receipt </w:t>
      </w:r>
      <w:r>
        <w:rPr>
          <w:rFonts w:ascii="Arial" w:hAnsi="Arial" w:cs="Arial"/>
          <w:b/>
          <w:sz w:val="24"/>
          <w:szCs w:val="24"/>
        </w:rPr>
        <w:t>or</w:t>
      </w:r>
    </w:p>
    <w:p w:rsidR="00AF3880" w:rsidRP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1331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until the end of the Universal Credit award</w:t>
      </w:r>
    </w:p>
    <w:p w:rsid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whichever</w:t>
      </w:r>
      <w:proofErr w:type="gramEnd"/>
      <w:r>
        <w:rPr>
          <w:rFonts w:ascii="Arial" w:hAnsi="Arial" w:cs="Arial"/>
          <w:sz w:val="24"/>
          <w:szCs w:val="24"/>
        </w:rPr>
        <w:t xml:space="preserve"> is later</w:t>
      </w:r>
      <w:r w:rsidRPr="00AF388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880" w:rsidRDefault="00AF3880" w:rsidP="00AF3880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>
        <w:rPr>
          <w:rFonts w:ascii="Arial" w:hAnsi="Arial" w:cs="Arial"/>
          <w:i/>
          <w:iCs/>
          <w:sz w:val="16"/>
          <w:szCs w:val="16"/>
        </w:rPr>
        <w:t>UC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(TP)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(NI),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8A(2)</w:t>
      </w:r>
    </w:p>
    <w:p w:rsidR="00AF3880" w:rsidRP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2640" w:rsidRPr="00AF3880" w:rsidRDefault="00AF388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Payment made to Universal Credit claimant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880" w:rsidRDefault="00AF388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Paragraph 6 applies where</w:t>
      </w:r>
      <w:r w:rsidRPr="00AF388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a payment of arrears or compensation as in paragraph 2</w:t>
      </w:r>
    </w:p>
    <w:p w:rsidR="00AF3880" w:rsidRDefault="00AF388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AF3880" w:rsidRPr="00AF3880" w:rsidRDefault="00AF388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received during the current Universal Credit award </w:t>
      </w:r>
      <w:r>
        <w:rPr>
          <w:rFonts w:ascii="Arial" w:hAnsi="Arial" w:cs="Arial"/>
          <w:b/>
          <w:sz w:val="24"/>
          <w:szCs w:val="24"/>
        </w:rPr>
        <w:t>and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880" w:rsidRDefault="00AF388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be disregarded as capital if the claimant had been entitled to an existing benefit</w:t>
      </w:r>
      <w:r w:rsidRPr="00AF388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AF3880" w:rsidRDefault="00AF388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C662E5" w:rsidRDefault="00C662E5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AF3880" w:rsidRDefault="00AF388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ab/>
        <w:t>Note :</w:t>
      </w:r>
      <w:r>
        <w:rPr>
          <w:rFonts w:ascii="Arial" w:hAnsi="Arial" w:cs="Arial"/>
          <w:sz w:val="24"/>
          <w:szCs w:val="24"/>
        </w:rPr>
        <w:t xml:space="preserve">  See M2003 for the meaning of existing</w:t>
      </w:r>
      <w:r w:rsidR="00E54740">
        <w:rPr>
          <w:rFonts w:ascii="Arial" w:hAnsi="Arial" w:cs="Arial"/>
          <w:sz w:val="24"/>
          <w:szCs w:val="24"/>
        </w:rPr>
        <w:t xml:space="preserve"> benefit.</w:t>
      </w:r>
    </w:p>
    <w:p w:rsidR="00E54740" w:rsidRDefault="00E5474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54740" w:rsidRDefault="00E54740" w:rsidP="00E54740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>
        <w:rPr>
          <w:rFonts w:ascii="Arial" w:hAnsi="Arial" w:cs="Arial"/>
          <w:i/>
          <w:iCs/>
          <w:sz w:val="16"/>
          <w:szCs w:val="16"/>
        </w:rPr>
        <w:t>UC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(TP)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(NI),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8A(1</w:t>
      </w:r>
      <w:r w:rsidR="00500E35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  <w:sz w:val="16"/>
          <w:szCs w:val="16"/>
        </w:rPr>
        <w:t>(a)(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) &amp; (b); 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2(1)</w:t>
      </w:r>
    </w:p>
    <w:p w:rsidR="00E54740" w:rsidRDefault="00E5474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54740" w:rsidRDefault="00E5474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Example</w:t>
      </w:r>
    </w:p>
    <w:p w:rsidR="00E54740" w:rsidRDefault="00E5474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54740" w:rsidRDefault="00E54740" w:rsidP="00E5474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Glyn is entitled to Universal Credit.  His award began on 17.5.18 when he moved to a different area and was unable to claim </w:t>
      </w:r>
      <w:r w:rsidR="00737A62">
        <w:rPr>
          <w:rFonts w:ascii="Arial" w:hAnsi="Arial" w:cs="Arial"/>
          <w:sz w:val="24"/>
          <w:szCs w:val="24"/>
        </w:rPr>
        <w:t>Housing Benefit</w:t>
      </w:r>
      <w:r>
        <w:rPr>
          <w:rFonts w:ascii="Arial" w:hAnsi="Arial" w:cs="Arial"/>
          <w:sz w:val="24"/>
          <w:szCs w:val="24"/>
        </w:rPr>
        <w:t>.  On 23.10.18 he receives a payment of £6,802.03 arrears of income-related Employment and Support Allowance after the decision converting an award of Incapacity Benefit to Employment and Support Allowance is revised for official error</w:t>
      </w:r>
      <w:r w:rsidR="00405771">
        <w:rPr>
          <w:rFonts w:ascii="Arial" w:hAnsi="Arial" w:cs="Arial"/>
          <w:sz w:val="24"/>
          <w:szCs w:val="24"/>
        </w:rPr>
        <w:t>.  Glyn’s award of Universal Credit ends on 3.2.20 when he claims State Pension Credit.  The payment is disregarded as capital for the whole of Glyn’s award of Universal Credit.</w:t>
      </w:r>
    </w:p>
    <w:p w:rsidR="00405771" w:rsidRDefault="00405771" w:rsidP="00E5474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405771" w:rsidRPr="00405771" w:rsidRDefault="00405771" w:rsidP="00E54740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Payment made before Universal Credit awarded</w:t>
      </w:r>
    </w:p>
    <w:p w:rsidR="00E54740" w:rsidRDefault="00E54740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405771" w:rsidRPr="00AF3880" w:rsidRDefault="00405771" w:rsidP="00AF3880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Paragraph 6 applies where</w:t>
      </w:r>
      <w:r w:rsidRPr="00405771">
        <w:rPr>
          <w:rFonts w:ascii="Arial" w:hAnsi="Arial" w:cs="Arial"/>
          <w:sz w:val="24"/>
          <w:szCs w:val="24"/>
          <w:vertAlign w:val="superscript"/>
        </w:rPr>
        <w:t>1</w:t>
      </w:r>
    </w:p>
    <w:p w:rsidR="00552640" w:rsidRDefault="00552640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5771" w:rsidRDefault="00405771" w:rsidP="00405771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payment of arrears or compensation as in paragraph 2 was received while the claimant was entitled to an existing benefit </w:t>
      </w:r>
      <w:r>
        <w:rPr>
          <w:rFonts w:ascii="Arial" w:hAnsi="Arial" w:cs="Arial"/>
          <w:b/>
          <w:sz w:val="24"/>
          <w:szCs w:val="24"/>
        </w:rPr>
        <w:t>and</w:t>
      </w:r>
    </w:p>
    <w:p w:rsidR="00405771" w:rsidRPr="00405771" w:rsidRDefault="00405771" w:rsidP="00405771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405771" w:rsidRPr="00500E35" w:rsidRDefault="00405771" w:rsidP="00500E35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payment in </w:t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disregarded as </w:t>
      </w:r>
      <w:r w:rsidR="00500E35">
        <w:rPr>
          <w:rFonts w:ascii="Arial" w:hAnsi="Arial" w:cs="Arial"/>
          <w:sz w:val="24"/>
          <w:szCs w:val="24"/>
        </w:rPr>
        <w:t xml:space="preserve">capital for the purposes of the existing benefit </w:t>
      </w:r>
      <w:r w:rsidR="00500E35">
        <w:rPr>
          <w:rFonts w:ascii="Arial" w:hAnsi="Arial" w:cs="Arial"/>
          <w:b/>
          <w:sz w:val="24"/>
          <w:szCs w:val="24"/>
        </w:rPr>
        <w:t>and</w:t>
      </w:r>
    </w:p>
    <w:p w:rsidR="00405771" w:rsidRDefault="00405771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E35" w:rsidRPr="00500E35" w:rsidRDefault="00500E35" w:rsidP="00500E35">
      <w:p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claimant was awarded Universal Credit within one month of the termination of the award of the existing benefit.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E35" w:rsidRDefault="00500E35" w:rsidP="00500E35">
      <w:pPr>
        <w:pStyle w:val="ListParagraph"/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C199A">
        <w:rPr>
          <w:rFonts w:ascii="Arial" w:hAnsi="Arial" w:cs="Arial"/>
          <w:i/>
          <w:iCs/>
          <w:sz w:val="16"/>
          <w:szCs w:val="16"/>
        </w:rPr>
        <w:t xml:space="preserve">1  </w:t>
      </w:r>
      <w:r>
        <w:rPr>
          <w:rFonts w:ascii="Arial" w:hAnsi="Arial" w:cs="Arial"/>
          <w:i/>
          <w:iCs/>
          <w:sz w:val="16"/>
          <w:szCs w:val="16"/>
        </w:rPr>
        <w:t>UC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(TP)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(NI),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reg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8A(1)(a)(ii) &amp; (c)</w:t>
      </w:r>
    </w:p>
    <w:p w:rsidR="00500E35" w:rsidRDefault="00500E35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E35" w:rsidRPr="00500E35" w:rsidRDefault="00500E35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Example</w:t>
      </w:r>
    </w:p>
    <w:p w:rsidR="00C41E59" w:rsidRDefault="00C41E5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E35" w:rsidRDefault="00500E35" w:rsidP="00500E35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Chantelle is entitled to Income Support as a lone parent, as well as Personal Independence Payment standard daily living component.  In April 2019 she receives a payment of £7,099.65 arrears of Personal Independence Payment after her Personal Indepen</w:t>
      </w:r>
      <w:r w:rsidR="002B178B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 w:rsidR="002B178B">
        <w:rPr>
          <w:rFonts w:ascii="Arial" w:hAnsi="Arial" w:cs="Arial"/>
          <w:sz w:val="24"/>
          <w:szCs w:val="24"/>
        </w:rPr>
        <w:t xml:space="preserve"> Payment award is superseded for error of law to include the mobility component from 28.11.16.  </w:t>
      </w:r>
      <w:r w:rsidR="00656F09">
        <w:rPr>
          <w:rFonts w:ascii="Arial" w:hAnsi="Arial" w:cs="Arial"/>
          <w:sz w:val="24"/>
          <w:szCs w:val="24"/>
        </w:rPr>
        <w:t xml:space="preserve">The payment is disregarded as capital for the purposes of Income Support.  On 10.7.19 Chantelle’s award of Income Support ends when her youngest child reaches the age of 5.  </w:t>
      </w:r>
      <w:r w:rsidR="00CA0DC2">
        <w:rPr>
          <w:rFonts w:ascii="Arial" w:hAnsi="Arial" w:cs="Arial"/>
          <w:sz w:val="24"/>
          <w:szCs w:val="24"/>
        </w:rPr>
        <w:t>Chantelle claims and is awarded Universal Credit from</w:t>
      </w:r>
      <w:r w:rsidR="002C027C">
        <w:rPr>
          <w:rFonts w:ascii="Arial" w:hAnsi="Arial" w:cs="Arial"/>
          <w:sz w:val="24"/>
          <w:szCs w:val="24"/>
        </w:rPr>
        <w:t xml:space="preserve"> 11.7.19.  The remaining amount of arrears of Personal Independence Payment continues to be disregarded as capital for the purposes of Universal Credit.</w:t>
      </w:r>
    </w:p>
    <w:p w:rsidR="000217FE" w:rsidRDefault="000217FE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7FE" w:rsidRDefault="000217FE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C199A">
        <w:rPr>
          <w:rFonts w:ascii="Arial" w:hAnsi="Arial" w:cs="Arial"/>
          <w:b/>
          <w:bCs/>
          <w:sz w:val="24"/>
          <w:szCs w:val="24"/>
        </w:rPr>
        <w:t>ANNOTATIONS</w:t>
      </w:r>
    </w:p>
    <w:p w:rsidR="000217FE" w:rsidRDefault="000217FE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7FE" w:rsidRPr="000217FE" w:rsidRDefault="000217FE" w:rsidP="000217FE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217FE">
        <w:rPr>
          <w:rFonts w:ascii="Arial" w:hAnsi="Arial" w:cs="Arial"/>
          <w:sz w:val="24"/>
          <w:szCs w:val="24"/>
        </w:rPr>
        <w:t>Please annotate the number of this</w:t>
      </w:r>
      <w:r w:rsidR="0036362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emo</w:t>
      </w:r>
      <w:r w:rsidRPr="000217FE">
        <w:rPr>
          <w:rFonts w:ascii="Arial" w:hAnsi="Arial" w:cs="Arial"/>
          <w:sz w:val="24"/>
          <w:szCs w:val="24"/>
        </w:rPr>
        <w:t xml:space="preserve"> (</w:t>
      </w:r>
      <w:r w:rsidR="0036362F">
        <w:rPr>
          <w:rFonts w:ascii="Arial" w:hAnsi="Arial" w:cs="Arial"/>
          <w:sz w:val="24"/>
          <w:szCs w:val="24"/>
        </w:rPr>
        <w:t xml:space="preserve">ADM Memo </w:t>
      </w:r>
      <w:r w:rsidR="00E44E09">
        <w:rPr>
          <w:rFonts w:ascii="Arial" w:hAnsi="Arial" w:cs="Arial"/>
          <w:sz w:val="24"/>
          <w:szCs w:val="24"/>
        </w:rPr>
        <w:t>16</w:t>
      </w:r>
      <w:r w:rsidRPr="000217FE">
        <w:rPr>
          <w:rFonts w:ascii="Arial" w:hAnsi="Arial" w:cs="Arial"/>
          <w:sz w:val="24"/>
          <w:szCs w:val="24"/>
        </w:rPr>
        <w:t>/18) against the following ADM paragraphs</w:t>
      </w:r>
    </w:p>
    <w:p w:rsidR="00936169" w:rsidRDefault="00936169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362F" w:rsidRPr="0036362F" w:rsidRDefault="0036362F" w:rsidP="0036362F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4E09">
        <w:rPr>
          <w:rFonts w:ascii="Arial" w:hAnsi="Arial" w:cs="Arial"/>
          <w:sz w:val="24"/>
          <w:szCs w:val="24"/>
        </w:rPr>
        <w:t>H2091; Chapter</w:t>
      </w:r>
      <w:r w:rsidR="003949EF">
        <w:rPr>
          <w:rFonts w:ascii="Arial" w:hAnsi="Arial" w:cs="Arial"/>
          <w:sz w:val="24"/>
          <w:szCs w:val="24"/>
        </w:rPr>
        <w:t>s M1 and</w:t>
      </w:r>
      <w:r w:rsidR="00E44E09">
        <w:rPr>
          <w:rFonts w:ascii="Arial" w:hAnsi="Arial" w:cs="Arial"/>
          <w:sz w:val="24"/>
          <w:szCs w:val="24"/>
        </w:rPr>
        <w:t xml:space="preserve"> M2 main heading</w:t>
      </w:r>
    </w:p>
    <w:p w:rsidR="0036362F" w:rsidRDefault="0036362F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62E5" w:rsidRPr="00C662E5" w:rsidRDefault="00C662E5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6362F" w:rsidRDefault="0036362F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DC199A">
        <w:rPr>
          <w:rFonts w:ascii="Arial" w:hAnsi="Arial" w:cs="Arial"/>
          <w:b/>
          <w:bCs/>
          <w:sz w:val="24"/>
          <w:szCs w:val="24"/>
        </w:rPr>
        <w:t>CONTACTS</w:t>
      </w:r>
    </w:p>
    <w:p w:rsidR="0036362F" w:rsidRDefault="0036362F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362F" w:rsidRPr="0036362F" w:rsidRDefault="0036362F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ks-Deva"/>
        </w:rPr>
        <w:tab/>
      </w:r>
      <w:r w:rsidRPr="0036362F">
        <w:rPr>
          <w:rFonts w:ascii="Arial" w:hAnsi="Arial" w:cs="Arial"/>
          <w:sz w:val="24"/>
          <w:szCs w:val="24"/>
          <w:lang w:bidi="ks-Deva"/>
        </w:rPr>
        <w:t>If you have any queries about this memo, please contact:</w:t>
      </w:r>
    </w:p>
    <w:p w:rsidR="0036362F" w:rsidRDefault="0036362F" w:rsidP="00433E94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4355" w:rsidRPr="00DC199A" w:rsidRDefault="008D4355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  <w:r w:rsidRPr="00DC199A">
        <w:rPr>
          <w:rFonts w:ascii="Arial" w:hAnsi="Arial" w:cs="Arial"/>
          <w:sz w:val="24"/>
          <w:szCs w:val="24"/>
          <w:lang w:eastAsia="ja-JP" w:bidi="ks-Deva"/>
        </w:rPr>
        <w:tab/>
        <w:t>Decision Making Services</w:t>
      </w:r>
    </w:p>
    <w:p w:rsidR="00CD7B5A" w:rsidRDefault="00CD7B5A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  <w:r>
        <w:rPr>
          <w:rFonts w:ascii="Arial" w:hAnsi="Arial" w:cs="Arial"/>
          <w:sz w:val="24"/>
          <w:szCs w:val="24"/>
          <w:lang w:eastAsia="ja-JP" w:bidi="ks-Deva"/>
        </w:rPr>
        <w:tab/>
        <w:t>Section 7</w:t>
      </w:r>
    </w:p>
    <w:p w:rsidR="008D4355" w:rsidRPr="00DC199A" w:rsidRDefault="008D4355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  <w:r w:rsidRPr="00DC199A">
        <w:rPr>
          <w:rFonts w:ascii="Arial" w:hAnsi="Arial" w:cs="Arial"/>
          <w:sz w:val="24"/>
          <w:szCs w:val="24"/>
          <w:lang w:eastAsia="ja-JP" w:bidi="ks-Deva"/>
        </w:rPr>
        <w:tab/>
        <w:t>Level 5</w:t>
      </w:r>
    </w:p>
    <w:p w:rsidR="008D4355" w:rsidRPr="00DC199A" w:rsidRDefault="008D4355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  <w:r w:rsidRPr="00DC199A">
        <w:rPr>
          <w:rFonts w:ascii="Arial" w:hAnsi="Arial" w:cs="Arial"/>
          <w:sz w:val="24"/>
          <w:szCs w:val="24"/>
          <w:lang w:eastAsia="ja-JP" w:bidi="ks-Deva"/>
        </w:rPr>
        <w:tab/>
        <w:t>The Lighthouse Building</w:t>
      </w:r>
    </w:p>
    <w:p w:rsidR="008D4355" w:rsidRPr="00DC199A" w:rsidRDefault="008D4355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  <w:r w:rsidRPr="00DC199A">
        <w:rPr>
          <w:rFonts w:ascii="Arial" w:hAnsi="Arial" w:cs="Arial"/>
          <w:sz w:val="24"/>
          <w:szCs w:val="24"/>
          <w:lang w:eastAsia="ja-JP" w:bidi="ks-Deva"/>
        </w:rPr>
        <w:tab/>
        <w:t xml:space="preserve">1 </w:t>
      </w:r>
      <w:proofErr w:type="spellStart"/>
      <w:r w:rsidRPr="00DC199A">
        <w:rPr>
          <w:rFonts w:ascii="Arial" w:hAnsi="Arial" w:cs="Arial"/>
          <w:sz w:val="24"/>
          <w:szCs w:val="24"/>
          <w:lang w:eastAsia="ja-JP" w:bidi="ks-Deva"/>
        </w:rPr>
        <w:t>Cromac</w:t>
      </w:r>
      <w:proofErr w:type="spellEnd"/>
      <w:r w:rsidRPr="00DC199A">
        <w:rPr>
          <w:rFonts w:ascii="Arial" w:hAnsi="Arial" w:cs="Arial"/>
          <w:sz w:val="24"/>
          <w:szCs w:val="24"/>
          <w:lang w:eastAsia="ja-JP" w:bidi="ks-Deva"/>
        </w:rPr>
        <w:t xml:space="preserve"> Place</w:t>
      </w:r>
    </w:p>
    <w:p w:rsidR="008D4355" w:rsidRPr="00DC199A" w:rsidRDefault="008D4355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  <w:r w:rsidRPr="00DC199A">
        <w:rPr>
          <w:rFonts w:ascii="Arial" w:hAnsi="Arial" w:cs="Arial"/>
          <w:sz w:val="24"/>
          <w:szCs w:val="24"/>
          <w:lang w:eastAsia="ja-JP" w:bidi="ks-Deva"/>
        </w:rPr>
        <w:tab/>
        <w:t>Belfast</w:t>
      </w:r>
    </w:p>
    <w:p w:rsidR="008D4355" w:rsidRPr="00DC199A" w:rsidRDefault="008D4355" w:rsidP="00DC199A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ja-JP" w:bidi="ks-Deva"/>
        </w:rPr>
      </w:pPr>
      <w:r w:rsidRPr="00DC199A">
        <w:rPr>
          <w:rFonts w:ascii="Arial" w:hAnsi="Arial" w:cs="Arial"/>
          <w:sz w:val="24"/>
          <w:szCs w:val="24"/>
          <w:lang w:eastAsia="ja-JP" w:bidi="ks-Deva"/>
        </w:rPr>
        <w:t>BT7 2JB</w:t>
      </w:r>
    </w:p>
    <w:p w:rsidR="008D4355" w:rsidRDefault="008D4355" w:rsidP="00DC199A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ja-JP" w:bidi="ks-Deva"/>
        </w:rPr>
      </w:pPr>
    </w:p>
    <w:p w:rsidR="00DC199A" w:rsidRDefault="0036362F" w:rsidP="00CD7B5A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ja-JP" w:bidi="ks-Deva"/>
        </w:rPr>
      </w:pPr>
      <w:r w:rsidRPr="0036362F">
        <w:rPr>
          <w:rFonts w:ascii="Arial" w:hAnsi="Arial" w:cs="Arial"/>
          <w:sz w:val="24"/>
          <w:szCs w:val="24"/>
          <w:lang w:eastAsia="ja-JP" w:bidi="ks-Deva"/>
        </w:rPr>
        <w:t>Telephone: (02890) 82</w:t>
      </w:r>
      <w:r w:rsidR="00CD7B5A">
        <w:rPr>
          <w:rFonts w:ascii="Arial" w:hAnsi="Arial" w:cs="Arial"/>
          <w:sz w:val="24"/>
          <w:szCs w:val="24"/>
          <w:lang w:eastAsia="ja-JP" w:bidi="ks-Deva"/>
        </w:rPr>
        <w:t>9497</w:t>
      </w:r>
    </w:p>
    <w:p w:rsidR="00CD7B5A" w:rsidRDefault="00CD7B5A" w:rsidP="00CD7B5A">
      <w:pPr>
        <w:tabs>
          <w:tab w:val="left" w:pos="567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ja-JP" w:bidi="ks-Deva"/>
        </w:rPr>
      </w:pPr>
      <w:r>
        <w:rPr>
          <w:rFonts w:ascii="Arial" w:hAnsi="Arial" w:cs="Arial"/>
          <w:sz w:val="24"/>
          <w:szCs w:val="24"/>
          <w:lang w:eastAsia="ja-JP" w:bidi="ks-Deva"/>
        </w:rPr>
        <w:t>Extension: 38497</w:t>
      </w:r>
    </w:p>
    <w:p w:rsidR="0036362F" w:rsidRDefault="0036362F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</w:p>
    <w:p w:rsidR="00DC199A" w:rsidRPr="00DC199A" w:rsidRDefault="00DC199A" w:rsidP="00DC199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eastAsia="ja-JP" w:bidi="ks-Deva"/>
        </w:rPr>
      </w:pPr>
    </w:p>
    <w:p w:rsidR="008D4355" w:rsidRPr="0036362F" w:rsidRDefault="008D4355" w:rsidP="00DC199A">
      <w:pPr>
        <w:pStyle w:val="MainNums"/>
        <w:numPr>
          <w:ilvl w:val="0"/>
          <w:numId w:val="0"/>
        </w:numPr>
        <w:tabs>
          <w:tab w:val="left" w:pos="567"/>
          <w:tab w:val="left" w:pos="5103"/>
          <w:tab w:val="left" w:pos="6804"/>
        </w:tabs>
        <w:spacing w:before="0" w:after="0" w:line="240" w:lineRule="auto"/>
        <w:ind w:left="6804" w:hanging="6804"/>
        <w:rPr>
          <w:rFonts w:cs="Arial"/>
          <w:b/>
          <w:sz w:val="24"/>
          <w:szCs w:val="24"/>
          <w:lang w:eastAsia="ja-JP" w:bidi="ks-Deva"/>
        </w:rPr>
      </w:pPr>
      <w:r w:rsidRPr="00DC199A">
        <w:rPr>
          <w:rFonts w:cs="Arial"/>
          <w:sz w:val="24"/>
          <w:szCs w:val="24"/>
          <w:lang w:eastAsia="ja-JP" w:bidi="ks-Deva"/>
        </w:rPr>
        <w:tab/>
      </w:r>
      <w:r w:rsidR="00DC199A">
        <w:rPr>
          <w:rFonts w:cs="Arial"/>
          <w:b/>
          <w:sz w:val="24"/>
          <w:szCs w:val="24"/>
          <w:lang w:eastAsia="ja-JP" w:bidi="ks-Deva"/>
        </w:rPr>
        <w:t>DECISION MAKING SERVICES</w:t>
      </w:r>
      <w:r w:rsidRPr="00DC199A">
        <w:rPr>
          <w:rFonts w:cs="Arial"/>
          <w:sz w:val="24"/>
          <w:szCs w:val="24"/>
          <w:lang w:eastAsia="ja-JP" w:bidi="ks-Deva"/>
        </w:rPr>
        <w:tab/>
      </w:r>
      <w:r w:rsidRPr="00DC199A">
        <w:rPr>
          <w:rFonts w:cs="Arial"/>
          <w:b/>
          <w:sz w:val="24"/>
          <w:szCs w:val="24"/>
          <w:lang w:eastAsia="ja-JP" w:bidi="ks-Deva"/>
        </w:rPr>
        <w:t>Distribution:</w:t>
      </w:r>
      <w:r w:rsidR="00DC199A">
        <w:rPr>
          <w:rFonts w:cs="Arial"/>
          <w:b/>
          <w:sz w:val="24"/>
          <w:szCs w:val="24"/>
          <w:lang w:eastAsia="ja-JP" w:bidi="ks-Deva"/>
        </w:rPr>
        <w:tab/>
      </w:r>
      <w:r w:rsidR="0036362F" w:rsidRPr="0036362F">
        <w:rPr>
          <w:rFonts w:cs="Arial"/>
          <w:b/>
          <w:sz w:val="24"/>
          <w:szCs w:val="24"/>
          <w:lang w:eastAsia="ja-JP" w:bidi="ks-Deva"/>
        </w:rPr>
        <w:t>Distribution: All Holders of ADM Chapter</w:t>
      </w:r>
      <w:r w:rsidR="00CD7B5A">
        <w:rPr>
          <w:rFonts w:cs="Arial"/>
          <w:b/>
          <w:sz w:val="24"/>
          <w:szCs w:val="24"/>
          <w:lang w:eastAsia="ja-JP" w:bidi="ks-Deva"/>
        </w:rPr>
        <w:t>s</w:t>
      </w:r>
      <w:r w:rsidR="0036362F" w:rsidRPr="0036362F">
        <w:rPr>
          <w:rFonts w:cs="Arial"/>
          <w:b/>
          <w:sz w:val="24"/>
          <w:szCs w:val="24"/>
          <w:lang w:eastAsia="ja-JP" w:bidi="ks-Deva"/>
        </w:rPr>
        <w:t xml:space="preserve"> </w:t>
      </w:r>
      <w:r w:rsidR="00CD7B5A">
        <w:rPr>
          <w:rFonts w:cs="Arial"/>
          <w:b/>
          <w:sz w:val="24"/>
          <w:szCs w:val="24"/>
          <w:lang w:eastAsia="ja-JP" w:bidi="ks-Deva"/>
        </w:rPr>
        <w:t>H2 &amp; M2</w:t>
      </w:r>
    </w:p>
    <w:p w:rsidR="00DC199A" w:rsidRPr="0036362F" w:rsidRDefault="00DC199A" w:rsidP="00DC199A">
      <w:pPr>
        <w:pStyle w:val="MainNums"/>
        <w:numPr>
          <w:ilvl w:val="0"/>
          <w:numId w:val="0"/>
        </w:numPr>
        <w:tabs>
          <w:tab w:val="left" w:pos="567"/>
          <w:tab w:val="left" w:pos="5103"/>
          <w:tab w:val="left" w:pos="6804"/>
        </w:tabs>
        <w:spacing w:before="0" w:after="0" w:line="240" w:lineRule="auto"/>
        <w:ind w:left="6237" w:hanging="6237"/>
        <w:rPr>
          <w:rFonts w:cs="Arial"/>
          <w:b/>
          <w:sz w:val="24"/>
          <w:szCs w:val="24"/>
          <w:lang w:eastAsia="ja-JP" w:bidi="ks-Deva"/>
        </w:rPr>
      </w:pPr>
    </w:p>
    <w:p w:rsidR="00DC199A" w:rsidRPr="00DC199A" w:rsidRDefault="0036362F" w:rsidP="00DC199A">
      <w:pPr>
        <w:pStyle w:val="MainNums"/>
        <w:numPr>
          <w:ilvl w:val="0"/>
          <w:numId w:val="0"/>
        </w:numPr>
        <w:tabs>
          <w:tab w:val="left" w:pos="567"/>
          <w:tab w:val="left" w:pos="5103"/>
          <w:tab w:val="left" w:pos="6804"/>
        </w:tabs>
        <w:spacing w:before="0" w:after="0" w:line="240" w:lineRule="auto"/>
        <w:ind w:left="6237" w:hanging="6237"/>
        <w:rPr>
          <w:rFonts w:cs="Arial"/>
          <w:b/>
          <w:sz w:val="24"/>
          <w:szCs w:val="24"/>
          <w:lang w:eastAsia="ja-JP" w:bidi="ks-Deva"/>
        </w:rPr>
      </w:pPr>
      <w:r>
        <w:rPr>
          <w:rFonts w:cs="Arial"/>
          <w:b/>
          <w:sz w:val="24"/>
          <w:szCs w:val="24"/>
          <w:lang w:eastAsia="ja-JP" w:bidi="ks-Deva"/>
        </w:rPr>
        <w:tab/>
        <w:t>November</w:t>
      </w:r>
      <w:r w:rsidR="00DC199A">
        <w:rPr>
          <w:rFonts w:cs="Arial"/>
          <w:b/>
          <w:sz w:val="24"/>
          <w:szCs w:val="24"/>
          <w:lang w:eastAsia="ja-JP" w:bidi="ks-Deva"/>
        </w:rPr>
        <w:t xml:space="preserve"> 2018</w:t>
      </w:r>
    </w:p>
    <w:sectPr w:rsidR="00DC199A" w:rsidRPr="00DC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2ED"/>
    <w:multiLevelType w:val="hybridMultilevel"/>
    <w:tmpl w:val="985EC716"/>
    <w:lvl w:ilvl="0" w:tplc="C57CB44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D0E4A33"/>
    <w:multiLevelType w:val="multilevel"/>
    <w:tmpl w:val="5E288B2C"/>
    <w:lvl w:ilvl="0">
      <w:start w:val="1"/>
      <w:numFmt w:val="decimal"/>
      <w:pStyle w:val="Inden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pStyle w:val="indent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pStyle w:val="indent3"/>
      <w:lvlText w:val="%1.%2.%3"/>
      <w:lvlJc w:val="left"/>
      <w:pPr>
        <w:tabs>
          <w:tab w:val="num" w:pos="1854"/>
        </w:tabs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574" w:hanging="720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294" w:hanging="720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14" w:hanging="720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34" w:hanging="720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54" w:hanging="720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174" w:hanging="720"/>
      </w:pPr>
      <w:rPr>
        <w:rFonts w:hint="default"/>
      </w:rPr>
    </w:lvl>
  </w:abstractNum>
  <w:abstractNum w:abstractNumId="2" w15:restartNumberingAfterBreak="0">
    <w:nsid w:val="65775CCE"/>
    <w:multiLevelType w:val="hybridMultilevel"/>
    <w:tmpl w:val="A92801F6"/>
    <w:lvl w:ilvl="0" w:tplc="58C29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367F"/>
    <w:multiLevelType w:val="hybridMultilevel"/>
    <w:tmpl w:val="4F248028"/>
    <w:lvl w:ilvl="0" w:tplc="1BF016E6">
      <w:start w:val="1"/>
      <w:numFmt w:val="decimal"/>
      <w:pStyle w:val="MainNum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B"/>
    <w:rsid w:val="000217FE"/>
    <w:rsid w:val="00036808"/>
    <w:rsid w:val="000612C5"/>
    <w:rsid w:val="000D192A"/>
    <w:rsid w:val="00103FE9"/>
    <w:rsid w:val="0011282D"/>
    <w:rsid w:val="00132F45"/>
    <w:rsid w:val="00180721"/>
    <w:rsid w:val="001D5763"/>
    <w:rsid w:val="001F083F"/>
    <w:rsid w:val="0024603D"/>
    <w:rsid w:val="002636B0"/>
    <w:rsid w:val="002B0CAE"/>
    <w:rsid w:val="002B178B"/>
    <w:rsid w:val="002C027C"/>
    <w:rsid w:val="003212A4"/>
    <w:rsid w:val="0036362F"/>
    <w:rsid w:val="003949EF"/>
    <w:rsid w:val="003A7CDF"/>
    <w:rsid w:val="00405771"/>
    <w:rsid w:val="00410D8A"/>
    <w:rsid w:val="00421E36"/>
    <w:rsid w:val="00433E94"/>
    <w:rsid w:val="004F0EE6"/>
    <w:rsid w:val="00500E35"/>
    <w:rsid w:val="00552640"/>
    <w:rsid w:val="00574FCD"/>
    <w:rsid w:val="005D04D8"/>
    <w:rsid w:val="005D38D4"/>
    <w:rsid w:val="005F43A9"/>
    <w:rsid w:val="00602492"/>
    <w:rsid w:val="00604D89"/>
    <w:rsid w:val="0062054E"/>
    <w:rsid w:val="00645DE1"/>
    <w:rsid w:val="00656F09"/>
    <w:rsid w:val="006D55AF"/>
    <w:rsid w:val="006F6191"/>
    <w:rsid w:val="00737A62"/>
    <w:rsid w:val="00751F8A"/>
    <w:rsid w:val="00824EE4"/>
    <w:rsid w:val="00861D4D"/>
    <w:rsid w:val="008A211D"/>
    <w:rsid w:val="008C50D1"/>
    <w:rsid w:val="008D4355"/>
    <w:rsid w:val="00936169"/>
    <w:rsid w:val="009556FB"/>
    <w:rsid w:val="009602ED"/>
    <w:rsid w:val="0099091D"/>
    <w:rsid w:val="009E20FD"/>
    <w:rsid w:val="009F58C4"/>
    <w:rsid w:val="00A46060"/>
    <w:rsid w:val="00A522DA"/>
    <w:rsid w:val="00AC1E60"/>
    <w:rsid w:val="00AC2506"/>
    <w:rsid w:val="00AE2133"/>
    <w:rsid w:val="00AF3880"/>
    <w:rsid w:val="00B45D2B"/>
    <w:rsid w:val="00B57199"/>
    <w:rsid w:val="00B61BA5"/>
    <w:rsid w:val="00BE0CA2"/>
    <w:rsid w:val="00C41E59"/>
    <w:rsid w:val="00C662E5"/>
    <w:rsid w:val="00CA0DC2"/>
    <w:rsid w:val="00CD7B5A"/>
    <w:rsid w:val="00CE1F9D"/>
    <w:rsid w:val="00D201CA"/>
    <w:rsid w:val="00D30B82"/>
    <w:rsid w:val="00DB49C8"/>
    <w:rsid w:val="00DC199A"/>
    <w:rsid w:val="00DF058C"/>
    <w:rsid w:val="00E15DC2"/>
    <w:rsid w:val="00E20B5E"/>
    <w:rsid w:val="00E31331"/>
    <w:rsid w:val="00E43C77"/>
    <w:rsid w:val="00E44E09"/>
    <w:rsid w:val="00E54740"/>
    <w:rsid w:val="00E55ADB"/>
    <w:rsid w:val="00F06B60"/>
    <w:rsid w:val="00F35D2E"/>
    <w:rsid w:val="00F52144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C4AFD-8946-449E-BC72-722D8E6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A46060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Arial" w:eastAsia="Times New Roman" w:hAnsi="Arial" w:cs="Times New Roman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rsid w:val="00A46060"/>
    <w:pPr>
      <w:numPr>
        <w:ilvl w:val="4"/>
        <w:numId w:val="4"/>
      </w:numPr>
      <w:spacing w:before="240" w:after="60" w:line="360" w:lineRule="auto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rsid w:val="00A46060"/>
    <w:pPr>
      <w:numPr>
        <w:ilvl w:val="5"/>
        <w:numId w:val="4"/>
      </w:numPr>
      <w:spacing w:before="240" w:after="60" w:line="360" w:lineRule="auto"/>
      <w:outlineLvl w:val="5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Nums">
    <w:name w:val="Main Nums"/>
    <w:basedOn w:val="Heading1"/>
    <w:qFormat/>
    <w:rsid w:val="009556FB"/>
    <w:pPr>
      <w:keepNext w:val="0"/>
      <w:keepLines w:val="0"/>
      <w:numPr>
        <w:numId w:val="1"/>
      </w:numPr>
      <w:tabs>
        <w:tab w:val="clear" w:pos="567"/>
        <w:tab w:val="num" w:pos="360"/>
      </w:tabs>
      <w:spacing w:after="240" w:line="360" w:lineRule="auto"/>
      <w:ind w:left="0" w:firstLine="0"/>
      <w:outlineLvl w:val="9"/>
    </w:pPr>
    <w:rPr>
      <w:rFonts w:ascii="Arial" w:eastAsia="Times New Roman" w:hAnsi="Arial" w:cs="Times New Roman"/>
      <w:color w:val="auto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5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55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qFormat/>
    <w:rsid w:val="00574FCD"/>
    <w:pPr>
      <w:tabs>
        <w:tab w:val="left" w:pos="6237"/>
      </w:tabs>
      <w:spacing w:after="12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574FCD"/>
    <w:pPr>
      <w:tabs>
        <w:tab w:val="left" w:pos="6237"/>
      </w:tabs>
      <w:spacing w:after="120" w:line="360" w:lineRule="auto"/>
      <w:ind w:left="568" w:hanging="284"/>
    </w:pPr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4606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060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46060"/>
    <w:rPr>
      <w:rFonts w:ascii="Arial" w:eastAsia="Times New Roman" w:hAnsi="Arial" w:cs="Times New Roman"/>
      <w:i/>
      <w:szCs w:val="20"/>
    </w:rPr>
  </w:style>
  <w:style w:type="paragraph" w:customStyle="1" w:styleId="Indent1">
    <w:name w:val="Indent 1"/>
    <w:basedOn w:val="Normal"/>
    <w:qFormat/>
    <w:rsid w:val="00A46060"/>
    <w:pPr>
      <w:numPr>
        <w:numId w:val="4"/>
      </w:numPr>
      <w:spacing w:after="240" w:line="36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dent2">
    <w:name w:val="indent 2"/>
    <w:basedOn w:val="Indent1"/>
    <w:qFormat/>
    <w:rsid w:val="00A46060"/>
    <w:pPr>
      <w:numPr>
        <w:ilvl w:val="1"/>
      </w:numPr>
      <w:tabs>
        <w:tab w:val="clear" w:pos="1134"/>
      </w:tabs>
      <w:ind w:left="1304" w:hanging="737"/>
    </w:pPr>
  </w:style>
  <w:style w:type="paragraph" w:customStyle="1" w:styleId="indent3">
    <w:name w:val="indent 3"/>
    <w:basedOn w:val="indent2"/>
    <w:qFormat/>
    <w:rsid w:val="00A46060"/>
    <w:pPr>
      <w:numPr>
        <w:ilvl w:val="2"/>
      </w:numPr>
      <w:tabs>
        <w:tab w:val="clear" w:pos="1854"/>
      </w:tabs>
      <w:ind w:left="20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McMullin, Peter</dc:creator>
  <cp:keywords/>
  <dc:description/>
  <cp:lastModifiedBy>Peter McMullin</cp:lastModifiedBy>
  <cp:revision>7</cp:revision>
  <cp:lastPrinted>2018-11-21T08:58:00Z</cp:lastPrinted>
  <dcterms:created xsi:type="dcterms:W3CDTF">2018-11-14T13:51:00Z</dcterms:created>
  <dcterms:modified xsi:type="dcterms:W3CDTF">2018-11-23T08:59:00Z</dcterms:modified>
</cp:coreProperties>
</file>