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B78" w:rsidRPr="0025098D" w:rsidRDefault="002F0B78" w:rsidP="00853A1D">
      <w:pPr>
        <w:pStyle w:val="Head"/>
        <w:spacing w:after="0" w:line="240" w:lineRule="auto"/>
        <w:rPr>
          <w:rFonts w:cs="Arial"/>
          <w:color w:val="000000" w:themeColor="text1"/>
          <w:szCs w:val="28"/>
        </w:rPr>
      </w:pPr>
      <w:r w:rsidRPr="0025098D">
        <w:rPr>
          <w:rFonts w:cs="Arial"/>
          <w:color w:val="000000" w:themeColor="text1"/>
          <w:szCs w:val="28"/>
        </w:rPr>
        <w:t>DMG</w:t>
      </w:r>
      <w:r w:rsidR="00444109" w:rsidRPr="0025098D">
        <w:rPr>
          <w:rFonts w:cs="Arial"/>
          <w:color w:val="000000" w:themeColor="text1"/>
          <w:szCs w:val="28"/>
        </w:rPr>
        <w:t xml:space="preserve"> </w:t>
      </w:r>
      <w:r w:rsidR="008F4A18" w:rsidRPr="0025098D">
        <w:rPr>
          <w:rFonts w:cs="Arial"/>
          <w:color w:val="000000" w:themeColor="text1"/>
          <w:szCs w:val="28"/>
        </w:rPr>
        <w:t xml:space="preserve">Memo Vol </w:t>
      </w:r>
      <w:r w:rsidR="00F40B47">
        <w:rPr>
          <w:rFonts w:cs="Arial"/>
          <w:color w:val="000000" w:themeColor="text1"/>
          <w:szCs w:val="28"/>
        </w:rPr>
        <w:t>1/113, 2/68, 5/109, 9/41, 12/24 &amp; 14/66</w:t>
      </w:r>
    </w:p>
    <w:p w:rsidR="00853A1D" w:rsidRPr="0025098D" w:rsidRDefault="00853A1D" w:rsidP="009A08F5">
      <w:pPr>
        <w:pStyle w:val="Title1"/>
        <w:spacing w:before="0" w:after="0" w:line="240" w:lineRule="auto"/>
        <w:rPr>
          <w:rFonts w:cs="Arial"/>
          <w:b w:val="0"/>
          <w:color w:val="000000" w:themeColor="text1"/>
          <w:sz w:val="24"/>
          <w:szCs w:val="24"/>
        </w:rPr>
      </w:pPr>
      <w:bookmarkStart w:id="0" w:name="OLE_LINK2"/>
    </w:p>
    <w:p w:rsidR="00853A1D" w:rsidRPr="0025098D" w:rsidRDefault="00853A1D" w:rsidP="009A08F5">
      <w:pPr>
        <w:pStyle w:val="Title1"/>
        <w:spacing w:before="0" w:after="0" w:line="240" w:lineRule="auto"/>
        <w:rPr>
          <w:rFonts w:cs="Arial"/>
          <w:b w:val="0"/>
          <w:color w:val="000000" w:themeColor="text1"/>
          <w:sz w:val="24"/>
          <w:szCs w:val="24"/>
        </w:rPr>
      </w:pPr>
    </w:p>
    <w:p w:rsidR="00853A1D" w:rsidRPr="0025098D" w:rsidRDefault="00853A1D" w:rsidP="009A08F5">
      <w:pPr>
        <w:pStyle w:val="Title1"/>
        <w:spacing w:before="0" w:after="0" w:line="240" w:lineRule="auto"/>
        <w:rPr>
          <w:rFonts w:cs="Arial"/>
          <w:b w:val="0"/>
          <w:color w:val="000000" w:themeColor="text1"/>
          <w:sz w:val="24"/>
          <w:szCs w:val="24"/>
        </w:rPr>
      </w:pPr>
    </w:p>
    <w:p w:rsidR="002F0B78" w:rsidRPr="0025098D" w:rsidRDefault="00853A1D" w:rsidP="00853A1D">
      <w:pPr>
        <w:pStyle w:val="Title1"/>
        <w:tabs>
          <w:tab w:val="left" w:pos="567"/>
          <w:tab w:val="left" w:pos="1134"/>
        </w:tabs>
        <w:spacing w:before="0" w:after="0" w:line="240" w:lineRule="auto"/>
        <w:ind w:left="567" w:hanging="567"/>
        <w:rPr>
          <w:rFonts w:cs="Arial"/>
          <w:color w:val="000000" w:themeColor="text1"/>
          <w:szCs w:val="28"/>
        </w:rPr>
      </w:pPr>
      <w:r w:rsidRPr="0025098D">
        <w:rPr>
          <w:rFonts w:cs="Arial"/>
          <w:color w:val="000000" w:themeColor="text1"/>
          <w:szCs w:val="28"/>
        </w:rPr>
        <w:tab/>
      </w:r>
      <w:r w:rsidR="001D1940" w:rsidRPr="0025098D">
        <w:rPr>
          <w:rFonts w:cs="Arial"/>
          <w:color w:val="000000" w:themeColor="text1"/>
          <w:szCs w:val="28"/>
        </w:rPr>
        <w:t>OCTOBER 2017 MISCELLANEOUS AMENDMENTS</w:t>
      </w:r>
    </w:p>
    <w:bookmarkEnd w:id="0"/>
    <w:p w:rsidR="00853A1D" w:rsidRPr="0025098D" w:rsidRDefault="00853A1D" w:rsidP="00853A1D">
      <w:pPr>
        <w:pStyle w:val="toc"/>
        <w:tabs>
          <w:tab w:val="clear" w:pos="6237"/>
          <w:tab w:val="left" w:pos="567"/>
          <w:tab w:val="left" w:pos="1134"/>
        </w:tabs>
        <w:spacing w:after="0" w:line="240" w:lineRule="auto"/>
        <w:rPr>
          <w:rFonts w:cs="Arial"/>
          <w:b w:val="0"/>
          <w:color w:val="000000" w:themeColor="text1"/>
        </w:rPr>
      </w:pPr>
    </w:p>
    <w:p w:rsidR="00853A1D" w:rsidRDefault="00853A1D" w:rsidP="00853A1D">
      <w:pPr>
        <w:pStyle w:val="toc"/>
        <w:tabs>
          <w:tab w:val="clear" w:pos="6237"/>
          <w:tab w:val="left" w:pos="567"/>
          <w:tab w:val="left" w:pos="1134"/>
        </w:tabs>
        <w:spacing w:after="0" w:line="240" w:lineRule="auto"/>
        <w:rPr>
          <w:rFonts w:cs="Arial"/>
          <w:b w:val="0"/>
          <w:color w:val="000000" w:themeColor="text1"/>
        </w:rPr>
      </w:pPr>
    </w:p>
    <w:p w:rsidR="00FF7382" w:rsidRPr="0025098D" w:rsidRDefault="00FF7382" w:rsidP="00853A1D">
      <w:pPr>
        <w:pStyle w:val="toc"/>
        <w:tabs>
          <w:tab w:val="clear" w:pos="6237"/>
          <w:tab w:val="left" w:pos="567"/>
          <w:tab w:val="left" w:pos="1134"/>
        </w:tabs>
        <w:spacing w:after="0" w:line="240" w:lineRule="auto"/>
        <w:rPr>
          <w:rFonts w:cs="Arial"/>
          <w:b w:val="0"/>
          <w:color w:val="000000" w:themeColor="text1"/>
        </w:rPr>
      </w:pPr>
    </w:p>
    <w:p w:rsidR="00853A1D" w:rsidRPr="0025098D" w:rsidRDefault="00853A1D" w:rsidP="00853A1D">
      <w:pPr>
        <w:pStyle w:val="toc"/>
        <w:tabs>
          <w:tab w:val="left" w:pos="567"/>
          <w:tab w:val="left" w:pos="1134"/>
        </w:tabs>
        <w:spacing w:after="0" w:line="240" w:lineRule="auto"/>
        <w:rPr>
          <w:rFonts w:cs="Arial"/>
          <w:color w:val="000000" w:themeColor="text1"/>
        </w:rPr>
      </w:pPr>
      <w:r w:rsidRPr="0025098D">
        <w:rPr>
          <w:rFonts w:cs="Arial"/>
          <w:color w:val="000000" w:themeColor="text1"/>
        </w:rPr>
        <w:tab/>
        <w:t>Contents</w:t>
      </w:r>
      <w:r w:rsidRPr="0025098D">
        <w:rPr>
          <w:rFonts w:cs="Arial"/>
          <w:color w:val="000000" w:themeColor="text1"/>
        </w:rPr>
        <w:tab/>
        <w:t>Paragraphs</w:t>
      </w:r>
    </w:p>
    <w:p w:rsidR="00853A1D" w:rsidRPr="0025098D" w:rsidRDefault="00853A1D" w:rsidP="00853A1D">
      <w:pPr>
        <w:pStyle w:val="List"/>
        <w:tabs>
          <w:tab w:val="left" w:pos="567"/>
          <w:tab w:val="left" w:pos="1134"/>
        </w:tabs>
        <w:spacing w:after="0" w:line="240" w:lineRule="auto"/>
        <w:rPr>
          <w:rFonts w:cs="Arial"/>
          <w:color w:val="000000" w:themeColor="text1"/>
          <w:sz w:val="24"/>
          <w:szCs w:val="24"/>
        </w:rPr>
      </w:pPr>
    </w:p>
    <w:p w:rsidR="00853A1D" w:rsidRPr="0025098D" w:rsidRDefault="00EA3A6C" w:rsidP="00853A1D">
      <w:pPr>
        <w:pStyle w:val="List"/>
        <w:tabs>
          <w:tab w:val="left" w:pos="567"/>
          <w:tab w:val="left" w:pos="1134"/>
        </w:tabs>
        <w:spacing w:after="0" w:line="240" w:lineRule="auto"/>
        <w:rPr>
          <w:rFonts w:cs="Arial"/>
          <w:color w:val="000000" w:themeColor="text1"/>
          <w:sz w:val="24"/>
          <w:szCs w:val="24"/>
        </w:rPr>
      </w:pPr>
      <w:r w:rsidRPr="0025098D">
        <w:rPr>
          <w:rFonts w:cs="Arial"/>
          <w:color w:val="000000" w:themeColor="text1"/>
          <w:sz w:val="24"/>
          <w:szCs w:val="24"/>
        </w:rPr>
        <w:tab/>
      </w:r>
      <w:r w:rsidR="00853A1D" w:rsidRPr="0025098D">
        <w:rPr>
          <w:rFonts w:cs="Arial"/>
          <w:color w:val="000000" w:themeColor="text1"/>
          <w:sz w:val="24"/>
          <w:szCs w:val="24"/>
        </w:rPr>
        <w:t>Introduction</w:t>
      </w:r>
      <w:r w:rsidRPr="0025098D">
        <w:rPr>
          <w:rFonts w:cs="Arial"/>
          <w:color w:val="000000" w:themeColor="text1"/>
          <w:sz w:val="24"/>
          <w:szCs w:val="24"/>
        </w:rPr>
        <w:tab/>
        <w:t>1</w:t>
      </w:r>
    </w:p>
    <w:p w:rsidR="00853A1D" w:rsidRPr="0025098D" w:rsidRDefault="00853A1D" w:rsidP="00853A1D">
      <w:pPr>
        <w:pStyle w:val="List"/>
        <w:tabs>
          <w:tab w:val="left" w:pos="567"/>
          <w:tab w:val="left" w:pos="1134"/>
        </w:tabs>
        <w:spacing w:after="0" w:line="240" w:lineRule="auto"/>
        <w:rPr>
          <w:rFonts w:cs="Arial"/>
          <w:color w:val="000000" w:themeColor="text1"/>
          <w:sz w:val="24"/>
          <w:szCs w:val="24"/>
        </w:rPr>
      </w:pPr>
    </w:p>
    <w:p w:rsidR="001D1940" w:rsidRPr="0025098D" w:rsidRDefault="001D1940" w:rsidP="00853A1D">
      <w:pPr>
        <w:pStyle w:val="List"/>
        <w:tabs>
          <w:tab w:val="left" w:pos="567"/>
          <w:tab w:val="left" w:pos="1134"/>
        </w:tabs>
        <w:spacing w:after="0" w:line="240" w:lineRule="auto"/>
        <w:rPr>
          <w:rFonts w:cs="Arial"/>
          <w:color w:val="000000" w:themeColor="text1"/>
          <w:sz w:val="24"/>
          <w:szCs w:val="24"/>
        </w:rPr>
      </w:pPr>
      <w:r w:rsidRPr="0025098D">
        <w:rPr>
          <w:rFonts w:cs="Arial"/>
          <w:color w:val="000000" w:themeColor="text1"/>
          <w:sz w:val="24"/>
          <w:szCs w:val="24"/>
        </w:rPr>
        <w:tab/>
        <w:t>Background</w:t>
      </w:r>
      <w:r w:rsidRPr="0025098D">
        <w:rPr>
          <w:rFonts w:cs="Arial"/>
          <w:color w:val="000000" w:themeColor="text1"/>
          <w:sz w:val="24"/>
          <w:szCs w:val="24"/>
        </w:rPr>
        <w:tab/>
        <w:t>2</w:t>
      </w:r>
      <w:r w:rsidRPr="0025098D">
        <w:rPr>
          <w:rFonts w:cs="Arial"/>
          <w:color w:val="000000" w:themeColor="text1"/>
          <w:sz w:val="24"/>
          <w:szCs w:val="24"/>
        </w:rPr>
        <w:tab/>
      </w:r>
    </w:p>
    <w:p w:rsidR="001D1940" w:rsidRPr="0025098D" w:rsidRDefault="001D1940" w:rsidP="00853A1D">
      <w:pPr>
        <w:pStyle w:val="List"/>
        <w:tabs>
          <w:tab w:val="left" w:pos="567"/>
          <w:tab w:val="left" w:pos="1134"/>
        </w:tabs>
        <w:spacing w:after="0" w:line="240" w:lineRule="auto"/>
        <w:rPr>
          <w:rFonts w:cs="Arial"/>
          <w:color w:val="000000" w:themeColor="text1"/>
          <w:sz w:val="24"/>
          <w:szCs w:val="24"/>
        </w:rPr>
      </w:pPr>
    </w:p>
    <w:p w:rsidR="00853A1D" w:rsidRPr="0025098D" w:rsidRDefault="00EA3A6C" w:rsidP="00853A1D">
      <w:pPr>
        <w:pStyle w:val="List"/>
        <w:tabs>
          <w:tab w:val="left" w:pos="567"/>
          <w:tab w:val="left" w:pos="1134"/>
        </w:tabs>
        <w:spacing w:after="0" w:line="240" w:lineRule="auto"/>
        <w:rPr>
          <w:rFonts w:cs="Arial"/>
          <w:color w:val="000000" w:themeColor="text1"/>
          <w:sz w:val="24"/>
          <w:szCs w:val="24"/>
        </w:rPr>
      </w:pPr>
      <w:r w:rsidRPr="0025098D">
        <w:rPr>
          <w:rFonts w:cs="Arial"/>
          <w:color w:val="000000" w:themeColor="text1"/>
          <w:sz w:val="24"/>
          <w:szCs w:val="24"/>
        </w:rPr>
        <w:tab/>
      </w:r>
      <w:r w:rsidR="001D1940" w:rsidRPr="0025098D">
        <w:rPr>
          <w:rFonts w:cs="Arial"/>
          <w:color w:val="000000" w:themeColor="text1"/>
          <w:sz w:val="24"/>
          <w:szCs w:val="24"/>
        </w:rPr>
        <w:t>Changes</w:t>
      </w:r>
    </w:p>
    <w:p w:rsidR="00853A1D" w:rsidRPr="0025098D" w:rsidRDefault="00853A1D" w:rsidP="00853A1D">
      <w:pPr>
        <w:pStyle w:val="List2"/>
        <w:tabs>
          <w:tab w:val="left" w:pos="567"/>
          <w:tab w:val="left" w:pos="1134"/>
        </w:tabs>
        <w:spacing w:after="0" w:line="240" w:lineRule="auto"/>
        <w:ind w:left="0" w:firstLine="0"/>
        <w:rPr>
          <w:rFonts w:cs="Arial"/>
          <w:color w:val="000000" w:themeColor="text1"/>
          <w:sz w:val="24"/>
        </w:rPr>
      </w:pPr>
    </w:p>
    <w:p w:rsidR="00853A1D" w:rsidRPr="0025098D" w:rsidRDefault="00EA3A6C" w:rsidP="00853A1D">
      <w:pPr>
        <w:pStyle w:val="List2"/>
        <w:tabs>
          <w:tab w:val="left" w:pos="567"/>
          <w:tab w:val="left" w:pos="1134"/>
        </w:tabs>
        <w:spacing w:after="0" w:line="240" w:lineRule="auto"/>
        <w:ind w:left="0" w:firstLine="0"/>
        <w:rPr>
          <w:rFonts w:cs="Arial"/>
          <w:color w:val="000000" w:themeColor="text1"/>
          <w:sz w:val="24"/>
        </w:rPr>
      </w:pPr>
      <w:r w:rsidRPr="0025098D">
        <w:rPr>
          <w:rFonts w:cs="Arial"/>
          <w:color w:val="000000" w:themeColor="text1"/>
          <w:sz w:val="24"/>
        </w:rPr>
        <w:tab/>
      </w:r>
      <w:r w:rsidRPr="0025098D">
        <w:rPr>
          <w:rFonts w:cs="Arial"/>
          <w:color w:val="000000" w:themeColor="text1"/>
          <w:sz w:val="24"/>
        </w:rPr>
        <w:tab/>
      </w:r>
      <w:r w:rsidR="001D1940" w:rsidRPr="0025098D">
        <w:rPr>
          <w:rFonts w:cs="Arial"/>
          <w:color w:val="000000" w:themeColor="text1"/>
          <w:sz w:val="24"/>
        </w:rPr>
        <w:t>Exemption from the Past Presence Test</w:t>
      </w:r>
      <w:r w:rsidRPr="0025098D">
        <w:rPr>
          <w:rFonts w:cs="Arial"/>
          <w:color w:val="000000" w:themeColor="text1"/>
          <w:sz w:val="24"/>
        </w:rPr>
        <w:tab/>
      </w:r>
      <w:r w:rsidR="001D1940" w:rsidRPr="0025098D">
        <w:rPr>
          <w:rFonts w:cs="Arial"/>
          <w:color w:val="000000" w:themeColor="text1"/>
          <w:sz w:val="24"/>
        </w:rPr>
        <w:t>3 - 4</w:t>
      </w:r>
    </w:p>
    <w:p w:rsidR="00853A1D" w:rsidRPr="0025098D" w:rsidRDefault="00853A1D" w:rsidP="00853A1D">
      <w:pPr>
        <w:pStyle w:val="List2"/>
        <w:tabs>
          <w:tab w:val="left" w:pos="567"/>
          <w:tab w:val="left" w:pos="1134"/>
        </w:tabs>
        <w:spacing w:after="0" w:line="240" w:lineRule="auto"/>
        <w:ind w:left="0" w:firstLine="0"/>
        <w:rPr>
          <w:rFonts w:cs="Arial"/>
          <w:color w:val="000000" w:themeColor="text1"/>
          <w:sz w:val="24"/>
        </w:rPr>
      </w:pPr>
    </w:p>
    <w:p w:rsidR="00853A1D" w:rsidRPr="0025098D" w:rsidRDefault="00EA3A6C" w:rsidP="00853A1D">
      <w:pPr>
        <w:pStyle w:val="List2"/>
        <w:tabs>
          <w:tab w:val="left" w:pos="567"/>
          <w:tab w:val="left" w:pos="1134"/>
        </w:tabs>
        <w:spacing w:after="0" w:line="240" w:lineRule="auto"/>
        <w:ind w:left="0" w:firstLine="0"/>
        <w:rPr>
          <w:rFonts w:cs="Arial"/>
          <w:color w:val="000000" w:themeColor="text1"/>
          <w:sz w:val="24"/>
        </w:rPr>
      </w:pPr>
      <w:r w:rsidRPr="0025098D">
        <w:rPr>
          <w:rFonts w:cs="Arial"/>
          <w:color w:val="000000" w:themeColor="text1"/>
          <w:sz w:val="24"/>
        </w:rPr>
        <w:tab/>
      </w:r>
      <w:r w:rsidRPr="0025098D">
        <w:rPr>
          <w:rFonts w:cs="Arial"/>
          <w:color w:val="000000" w:themeColor="text1"/>
          <w:sz w:val="24"/>
        </w:rPr>
        <w:tab/>
      </w:r>
      <w:r w:rsidR="001D1940" w:rsidRPr="0025098D">
        <w:rPr>
          <w:rFonts w:cs="Arial"/>
          <w:color w:val="000000" w:themeColor="text1"/>
          <w:sz w:val="24"/>
        </w:rPr>
        <w:t xml:space="preserve">Category B retirement pension - women </w:t>
      </w:r>
      <w:r w:rsidRPr="0025098D">
        <w:rPr>
          <w:rFonts w:cs="Arial"/>
          <w:color w:val="000000" w:themeColor="text1"/>
          <w:sz w:val="24"/>
        </w:rPr>
        <w:tab/>
      </w:r>
      <w:r w:rsidR="001D1940" w:rsidRPr="0025098D">
        <w:rPr>
          <w:rFonts w:cs="Arial"/>
          <w:color w:val="000000" w:themeColor="text1"/>
          <w:sz w:val="24"/>
        </w:rPr>
        <w:t>5</w:t>
      </w:r>
    </w:p>
    <w:p w:rsidR="00853A1D" w:rsidRPr="0025098D" w:rsidRDefault="001D1940" w:rsidP="00853A1D">
      <w:pPr>
        <w:pStyle w:val="List"/>
        <w:tabs>
          <w:tab w:val="left" w:pos="567"/>
          <w:tab w:val="left" w:pos="1134"/>
        </w:tabs>
        <w:spacing w:after="0" w:line="240" w:lineRule="auto"/>
        <w:rPr>
          <w:rFonts w:cs="Arial"/>
          <w:color w:val="000000" w:themeColor="text1"/>
          <w:sz w:val="24"/>
          <w:szCs w:val="24"/>
        </w:rPr>
      </w:pPr>
      <w:r w:rsidRPr="0025098D">
        <w:rPr>
          <w:rFonts w:cs="Arial"/>
          <w:color w:val="000000" w:themeColor="text1"/>
          <w:sz w:val="24"/>
          <w:szCs w:val="24"/>
        </w:rPr>
        <w:tab/>
      </w:r>
      <w:r w:rsidRPr="0025098D">
        <w:rPr>
          <w:rFonts w:cs="Arial"/>
          <w:color w:val="000000" w:themeColor="text1"/>
          <w:sz w:val="24"/>
          <w:szCs w:val="24"/>
        </w:rPr>
        <w:tab/>
        <w:t>treated as receiving widow’s pension before</w:t>
      </w:r>
    </w:p>
    <w:p w:rsidR="001D1940" w:rsidRPr="0025098D" w:rsidRDefault="001D1940" w:rsidP="00853A1D">
      <w:pPr>
        <w:pStyle w:val="List"/>
        <w:tabs>
          <w:tab w:val="left" w:pos="567"/>
          <w:tab w:val="left" w:pos="1134"/>
        </w:tabs>
        <w:spacing w:after="0" w:line="240" w:lineRule="auto"/>
        <w:rPr>
          <w:rFonts w:cs="Arial"/>
          <w:color w:val="000000" w:themeColor="text1"/>
          <w:sz w:val="24"/>
          <w:szCs w:val="24"/>
        </w:rPr>
      </w:pPr>
      <w:r w:rsidRPr="0025098D">
        <w:rPr>
          <w:rFonts w:cs="Arial"/>
          <w:color w:val="000000" w:themeColor="text1"/>
          <w:sz w:val="24"/>
          <w:szCs w:val="24"/>
        </w:rPr>
        <w:tab/>
      </w:r>
      <w:r w:rsidRPr="0025098D">
        <w:rPr>
          <w:rFonts w:cs="Arial"/>
          <w:color w:val="000000" w:themeColor="text1"/>
          <w:sz w:val="24"/>
          <w:szCs w:val="24"/>
        </w:rPr>
        <w:tab/>
        <w:t>09.04.01</w:t>
      </w:r>
    </w:p>
    <w:p w:rsidR="001D1940" w:rsidRPr="0025098D" w:rsidRDefault="001D1940" w:rsidP="00853A1D">
      <w:pPr>
        <w:pStyle w:val="List"/>
        <w:tabs>
          <w:tab w:val="left" w:pos="567"/>
          <w:tab w:val="left" w:pos="1134"/>
        </w:tabs>
        <w:spacing w:after="0" w:line="240" w:lineRule="auto"/>
        <w:rPr>
          <w:rFonts w:cs="Arial"/>
          <w:color w:val="000000" w:themeColor="text1"/>
          <w:sz w:val="24"/>
          <w:szCs w:val="24"/>
        </w:rPr>
      </w:pPr>
    </w:p>
    <w:p w:rsidR="001D1940" w:rsidRPr="0025098D" w:rsidRDefault="001D1940" w:rsidP="00853A1D">
      <w:pPr>
        <w:pStyle w:val="List"/>
        <w:tabs>
          <w:tab w:val="left" w:pos="567"/>
          <w:tab w:val="left" w:pos="1134"/>
        </w:tabs>
        <w:spacing w:after="0" w:line="240" w:lineRule="auto"/>
        <w:rPr>
          <w:rFonts w:cs="Arial"/>
          <w:color w:val="000000" w:themeColor="text1"/>
          <w:sz w:val="24"/>
          <w:szCs w:val="24"/>
        </w:rPr>
      </w:pPr>
      <w:r w:rsidRPr="0025098D">
        <w:rPr>
          <w:rFonts w:cs="Arial"/>
          <w:color w:val="000000" w:themeColor="text1"/>
          <w:sz w:val="24"/>
          <w:szCs w:val="24"/>
        </w:rPr>
        <w:tab/>
      </w:r>
      <w:r w:rsidRPr="0025098D">
        <w:rPr>
          <w:rFonts w:cs="Arial"/>
          <w:color w:val="000000" w:themeColor="text1"/>
          <w:sz w:val="24"/>
          <w:szCs w:val="24"/>
        </w:rPr>
        <w:tab/>
        <w:t>Benefits for which a claim is not required</w:t>
      </w:r>
      <w:r w:rsidRPr="0025098D">
        <w:rPr>
          <w:rFonts w:cs="Arial"/>
          <w:color w:val="000000" w:themeColor="text1"/>
          <w:sz w:val="24"/>
          <w:szCs w:val="24"/>
        </w:rPr>
        <w:tab/>
        <w:t>6</w:t>
      </w:r>
    </w:p>
    <w:p w:rsidR="001D1940" w:rsidRPr="0025098D" w:rsidRDefault="001D1940" w:rsidP="00853A1D">
      <w:pPr>
        <w:pStyle w:val="List"/>
        <w:tabs>
          <w:tab w:val="left" w:pos="567"/>
          <w:tab w:val="left" w:pos="1134"/>
        </w:tabs>
        <w:spacing w:after="0" w:line="240" w:lineRule="auto"/>
        <w:rPr>
          <w:rFonts w:cs="Arial"/>
          <w:color w:val="000000" w:themeColor="text1"/>
          <w:sz w:val="24"/>
          <w:szCs w:val="24"/>
        </w:rPr>
      </w:pPr>
    </w:p>
    <w:p w:rsidR="001D1940" w:rsidRPr="0025098D" w:rsidRDefault="001D1940" w:rsidP="00853A1D">
      <w:pPr>
        <w:pStyle w:val="List"/>
        <w:tabs>
          <w:tab w:val="left" w:pos="567"/>
          <w:tab w:val="left" w:pos="1134"/>
        </w:tabs>
        <w:spacing w:after="0" w:line="240" w:lineRule="auto"/>
        <w:rPr>
          <w:rFonts w:cs="Arial"/>
          <w:color w:val="000000" w:themeColor="text1"/>
          <w:sz w:val="24"/>
          <w:szCs w:val="24"/>
        </w:rPr>
      </w:pPr>
      <w:r w:rsidRPr="0025098D">
        <w:rPr>
          <w:rFonts w:cs="Arial"/>
          <w:color w:val="000000" w:themeColor="text1"/>
          <w:sz w:val="24"/>
          <w:szCs w:val="24"/>
        </w:rPr>
        <w:tab/>
      </w:r>
      <w:r w:rsidRPr="0025098D">
        <w:rPr>
          <w:rFonts w:cs="Arial"/>
          <w:color w:val="000000" w:themeColor="text1"/>
          <w:sz w:val="24"/>
          <w:szCs w:val="24"/>
        </w:rPr>
        <w:tab/>
        <w:t>Notional Income and Non-State Pensions in</w:t>
      </w:r>
      <w:r w:rsidRPr="0025098D">
        <w:rPr>
          <w:rFonts w:cs="Arial"/>
          <w:color w:val="000000" w:themeColor="text1"/>
          <w:sz w:val="24"/>
          <w:szCs w:val="24"/>
        </w:rPr>
        <w:tab/>
        <w:t>7 - 10</w:t>
      </w:r>
    </w:p>
    <w:p w:rsidR="00DF3A36" w:rsidRPr="0025098D" w:rsidRDefault="001D1940" w:rsidP="00797AD2">
      <w:pPr>
        <w:pStyle w:val="List"/>
        <w:tabs>
          <w:tab w:val="left" w:pos="567"/>
          <w:tab w:val="left" w:pos="1134"/>
        </w:tabs>
        <w:spacing w:after="0" w:line="240" w:lineRule="auto"/>
        <w:rPr>
          <w:rFonts w:cs="Arial"/>
          <w:color w:val="000000" w:themeColor="text1"/>
          <w:sz w:val="24"/>
          <w:szCs w:val="24"/>
        </w:rPr>
      </w:pPr>
      <w:r w:rsidRPr="0025098D">
        <w:rPr>
          <w:rFonts w:cs="Arial"/>
          <w:color w:val="000000" w:themeColor="text1"/>
          <w:sz w:val="24"/>
          <w:szCs w:val="24"/>
        </w:rPr>
        <w:tab/>
      </w:r>
      <w:r w:rsidRPr="0025098D">
        <w:rPr>
          <w:rFonts w:cs="Arial"/>
          <w:color w:val="000000" w:themeColor="text1"/>
          <w:sz w:val="24"/>
          <w:szCs w:val="24"/>
        </w:rPr>
        <w:tab/>
      </w:r>
      <w:r w:rsidR="00797AD2" w:rsidRPr="0025098D">
        <w:rPr>
          <w:rFonts w:cs="Arial"/>
          <w:color w:val="000000" w:themeColor="text1"/>
          <w:sz w:val="24"/>
          <w:szCs w:val="24"/>
        </w:rPr>
        <w:t>I</w:t>
      </w:r>
      <w:r w:rsidR="00DF3A36" w:rsidRPr="0025098D">
        <w:rPr>
          <w:rFonts w:cs="Arial"/>
          <w:color w:val="000000" w:themeColor="text1"/>
          <w:sz w:val="24"/>
          <w:szCs w:val="24"/>
        </w:rPr>
        <w:t xml:space="preserve">ncome </w:t>
      </w:r>
      <w:r w:rsidR="00797AD2" w:rsidRPr="0025098D">
        <w:rPr>
          <w:rFonts w:cs="Arial"/>
          <w:color w:val="000000" w:themeColor="text1"/>
          <w:sz w:val="24"/>
          <w:szCs w:val="24"/>
        </w:rPr>
        <w:t>S</w:t>
      </w:r>
      <w:r w:rsidR="00DF3A36" w:rsidRPr="0025098D">
        <w:rPr>
          <w:rFonts w:cs="Arial"/>
          <w:color w:val="000000" w:themeColor="text1"/>
          <w:sz w:val="24"/>
          <w:szCs w:val="24"/>
        </w:rPr>
        <w:t xml:space="preserve">upport </w:t>
      </w:r>
      <w:r w:rsidR="00797AD2" w:rsidRPr="0025098D">
        <w:rPr>
          <w:rFonts w:cs="Arial"/>
          <w:color w:val="000000" w:themeColor="text1"/>
          <w:sz w:val="24"/>
          <w:szCs w:val="24"/>
        </w:rPr>
        <w:t>, E</w:t>
      </w:r>
      <w:r w:rsidR="00DF3A36" w:rsidRPr="0025098D">
        <w:rPr>
          <w:rFonts w:cs="Arial"/>
          <w:color w:val="000000" w:themeColor="text1"/>
          <w:sz w:val="24"/>
          <w:szCs w:val="24"/>
        </w:rPr>
        <w:t xml:space="preserve">mployment and </w:t>
      </w:r>
      <w:r w:rsidR="00797AD2" w:rsidRPr="0025098D">
        <w:rPr>
          <w:rFonts w:cs="Arial"/>
          <w:color w:val="000000" w:themeColor="text1"/>
          <w:sz w:val="24"/>
          <w:szCs w:val="24"/>
        </w:rPr>
        <w:t>S</w:t>
      </w:r>
      <w:r w:rsidR="00DF3A36" w:rsidRPr="0025098D">
        <w:rPr>
          <w:rFonts w:cs="Arial"/>
          <w:color w:val="000000" w:themeColor="text1"/>
          <w:sz w:val="24"/>
          <w:szCs w:val="24"/>
        </w:rPr>
        <w:t xml:space="preserve">upport </w:t>
      </w:r>
    </w:p>
    <w:p w:rsidR="00DF3A36" w:rsidRPr="0025098D" w:rsidRDefault="00DF3A36" w:rsidP="00797AD2">
      <w:pPr>
        <w:pStyle w:val="List"/>
        <w:tabs>
          <w:tab w:val="left" w:pos="567"/>
          <w:tab w:val="left" w:pos="1134"/>
        </w:tabs>
        <w:spacing w:after="0" w:line="240" w:lineRule="auto"/>
        <w:rPr>
          <w:rFonts w:cs="Arial"/>
          <w:color w:val="000000" w:themeColor="text1"/>
          <w:sz w:val="24"/>
          <w:szCs w:val="24"/>
        </w:rPr>
      </w:pPr>
      <w:r w:rsidRPr="0025098D">
        <w:rPr>
          <w:rFonts w:cs="Arial"/>
          <w:color w:val="000000" w:themeColor="text1"/>
          <w:sz w:val="24"/>
          <w:szCs w:val="24"/>
        </w:rPr>
        <w:tab/>
      </w:r>
      <w:r w:rsidRPr="0025098D">
        <w:rPr>
          <w:rFonts w:cs="Arial"/>
          <w:color w:val="000000" w:themeColor="text1"/>
          <w:sz w:val="24"/>
          <w:szCs w:val="24"/>
        </w:rPr>
        <w:tab/>
      </w:r>
      <w:r w:rsidR="00797AD2" w:rsidRPr="0025098D">
        <w:rPr>
          <w:rFonts w:cs="Arial"/>
          <w:color w:val="000000" w:themeColor="text1"/>
          <w:sz w:val="24"/>
          <w:szCs w:val="24"/>
        </w:rPr>
        <w:t>A</w:t>
      </w:r>
      <w:r w:rsidRPr="0025098D">
        <w:rPr>
          <w:rFonts w:cs="Arial"/>
          <w:color w:val="000000" w:themeColor="text1"/>
          <w:sz w:val="24"/>
          <w:szCs w:val="24"/>
        </w:rPr>
        <w:t xml:space="preserve">llowance </w:t>
      </w:r>
      <w:r w:rsidR="00797AD2" w:rsidRPr="0025098D">
        <w:rPr>
          <w:rFonts w:cs="Arial"/>
          <w:color w:val="000000" w:themeColor="text1"/>
          <w:sz w:val="24"/>
          <w:szCs w:val="24"/>
        </w:rPr>
        <w:t>(I</w:t>
      </w:r>
      <w:r w:rsidRPr="0025098D">
        <w:rPr>
          <w:rFonts w:cs="Arial"/>
          <w:color w:val="000000" w:themeColor="text1"/>
          <w:sz w:val="24"/>
          <w:szCs w:val="24"/>
        </w:rPr>
        <w:t xml:space="preserve">ncome </w:t>
      </w:r>
      <w:r w:rsidR="00797AD2" w:rsidRPr="0025098D">
        <w:rPr>
          <w:rFonts w:cs="Arial"/>
          <w:color w:val="000000" w:themeColor="text1"/>
          <w:sz w:val="24"/>
          <w:szCs w:val="24"/>
        </w:rPr>
        <w:t>R</w:t>
      </w:r>
      <w:r w:rsidRPr="0025098D">
        <w:rPr>
          <w:rFonts w:cs="Arial"/>
          <w:color w:val="000000" w:themeColor="text1"/>
          <w:sz w:val="24"/>
          <w:szCs w:val="24"/>
        </w:rPr>
        <w:t>elated</w:t>
      </w:r>
      <w:r w:rsidR="00797AD2" w:rsidRPr="0025098D">
        <w:rPr>
          <w:rFonts w:cs="Arial"/>
          <w:color w:val="000000" w:themeColor="text1"/>
          <w:sz w:val="24"/>
          <w:szCs w:val="24"/>
        </w:rPr>
        <w:t>), J</w:t>
      </w:r>
      <w:r w:rsidRPr="0025098D">
        <w:rPr>
          <w:rFonts w:cs="Arial"/>
          <w:color w:val="000000" w:themeColor="text1"/>
          <w:sz w:val="24"/>
          <w:szCs w:val="24"/>
        </w:rPr>
        <w:t xml:space="preserve">obseeker’s </w:t>
      </w:r>
    </w:p>
    <w:p w:rsidR="00DF3A36" w:rsidRPr="0025098D" w:rsidRDefault="00DF3A36" w:rsidP="00797AD2">
      <w:pPr>
        <w:pStyle w:val="List"/>
        <w:tabs>
          <w:tab w:val="left" w:pos="567"/>
          <w:tab w:val="left" w:pos="1134"/>
        </w:tabs>
        <w:spacing w:after="0" w:line="240" w:lineRule="auto"/>
        <w:rPr>
          <w:rFonts w:cs="Arial"/>
          <w:color w:val="000000" w:themeColor="text1"/>
          <w:sz w:val="24"/>
          <w:szCs w:val="24"/>
        </w:rPr>
      </w:pPr>
      <w:r w:rsidRPr="0025098D">
        <w:rPr>
          <w:rFonts w:cs="Arial"/>
          <w:color w:val="000000" w:themeColor="text1"/>
          <w:sz w:val="24"/>
          <w:szCs w:val="24"/>
        </w:rPr>
        <w:tab/>
      </w:r>
      <w:r w:rsidRPr="0025098D">
        <w:rPr>
          <w:rFonts w:cs="Arial"/>
          <w:color w:val="000000" w:themeColor="text1"/>
          <w:sz w:val="24"/>
          <w:szCs w:val="24"/>
        </w:rPr>
        <w:tab/>
      </w:r>
      <w:r w:rsidR="00797AD2" w:rsidRPr="0025098D">
        <w:rPr>
          <w:rFonts w:cs="Arial"/>
          <w:color w:val="000000" w:themeColor="text1"/>
          <w:sz w:val="24"/>
          <w:szCs w:val="24"/>
        </w:rPr>
        <w:t>A</w:t>
      </w:r>
      <w:r w:rsidRPr="0025098D">
        <w:rPr>
          <w:rFonts w:cs="Arial"/>
          <w:color w:val="000000" w:themeColor="text1"/>
          <w:sz w:val="24"/>
          <w:szCs w:val="24"/>
        </w:rPr>
        <w:t xml:space="preserve">llowance </w:t>
      </w:r>
      <w:r w:rsidR="00797AD2" w:rsidRPr="0025098D">
        <w:rPr>
          <w:rFonts w:cs="Arial"/>
          <w:color w:val="000000" w:themeColor="text1"/>
          <w:sz w:val="24"/>
          <w:szCs w:val="24"/>
        </w:rPr>
        <w:t>(I</w:t>
      </w:r>
      <w:r w:rsidRPr="0025098D">
        <w:rPr>
          <w:rFonts w:cs="Arial"/>
          <w:color w:val="000000" w:themeColor="text1"/>
          <w:sz w:val="24"/>
          <w:szCs w:val="24"/>
        </w:rPr>
        <w:t xml:space="preserve">ncome </w:t>
      </w:r>
      <w:r w:rsidR="00797AD2" w:rsidRPr="0025098D">
        <w:rPr>
          <w:rFonts w:cs="Arial"/>
          <w:color w:val="000000" w:themeColor="text1"/>
          <w:sz w:val="24"/>
          <w:szCs w:val="24"/>
        </w:rPr>
        <w:t>B</w:t>
      </w:r>
      <w:r w:rsidRPr="0025098D">
        <w:rPr>
          <w:rFonts w:cs="Arial"/>
          <w:color w:val="000000" w:themeColor="text1"/>
          <w:sz w:val="24"/>
          <w:szCs w:val="24"/>
        </w:rPr>
        <w:t>ased</w:t>
      </w:r>
      <w:r w:rsidR="00797AD2" w:rsidRPr="0025098D">
        <w:rPr>
          <w:rFonts w:cs="Arial"/>
          <w:color w:val="000000" w:themeColor="text1"/>
          <w:sz w:val="24"/>
          <w:szCs w:val="24"/>
        </w:rPr>
        <w:t>) &amp; S</w:t>
      </w:r>
      <w:r w:rsidRPr="0025098D">
        <w:rPr>
          <w:rFonts w:cs="Arial"/>
          <w:color w:val="000000" w:themeColor="text1"/>
          <w:sz w:val="24"/>
          <w:szCs w:val="24"/>
        </w:rPr>
        <w:t xml:space="preserve">tate </w:t>
      </w:r>
      <w:r w:rsidR="00797AD2" w:rsidRPr="0025098D">
        <w:rPr>
          <w:rFonts w:cs="Arial"/>
          <w:color w:val="000000" w:themeColor="text1"/>
          <w:sz w:val="24"/>
          <w:szCs w:val="24"/>
        </w:rPr>
        <w:t>P</w:t>
      </w:r>
      <w:r w:rsidRPr="0025098D">
        <w:rPr>
          <w:rFonts w:cs="Arial"/>
          <w:color w:val="000000" w:themeColor="text1"/>
          <w:sz w:val="24"/>
          <w:szCs w:val="24"/>
        </w:rPr>
        <w:t>ension</w:t>
      </w:r>
    </w:p>
    <w:p w:rsidR="001D1940" w:rsidRPr="0025098D" w:rsidRDefault="00DF3A36" w:rsidP="00797AD2">
      <w:pPr>
        <w:pStyle w:val="List"/>
        <w:tabs>
          <w:tab w:val="left" w:pos="567"/>
          <w:tab w:val="left" w:pos="1134"/>
        </w:tabs>
        <w:spacing w:after="0" w:line="240" w:lineRule="auto"/>
        <w:rPr>
          <w:rFonts w:cs="Arial"/>
          <w:color w:val="000000" w:themeColor="text1"/>
          <w:sz w:val="24"/>
          <w:szCs w:val="24"/>
        </w:rPr>
      </w:pPr>
      <w:r w:rsidRPr="0025098D">
        <w:rPr>
          <w:rFonts w:cs="Arial"/>
          <w:color w:val="000000" w:themeColor="text1"/>
          <w:sz w:val="24"/>
          <w:szCs w:val="24"/>
        </w:rPr>
        <w:tab/>
      </w:r>
      <w:r w:rsidRPr="0025098D">
        <w:rPr>
          <w:rFonts w:cs="Arial"/>
          <w:color w:val="000000" w:themeColor="text1"/>
          <w:sz w:val="24"/>
          <w:szCs w:val="24"/>
        </w:rPr>
        <w:tab/>
      </w:r>
      <w:r w:rsidR="00797AD2" w:rsidRPr="0025098D">
        <w:rPr>
          <w:rFonts w:cs="Arial"/>
          <w:color w:val="000000" w:themeColor="text1"/>
          <w:sz w:val="24"/>
          <w:szCs w:val="24"/>
        </w:rPr>
        <w:t>C</w:t>
      </w:r>
      <w:r w:rsidRPr="0025098D">
        <w:rPr>
          <w:rFonts w:cs="Arial"/>
          <w:color w:val="000000" w:themeColor="text1"/>
          <w:sz w:val="24"/>
          <w:szCs w:val="24"/>
        </w:rPr>
        <w:t>redit</w:t>
      </w:r>
    </w:p>
    <w:p w:rsidR="001D1940" w:rsidRPr="0025098D" w:rsidRDefault="001D1940" w:rsidP="00853A1D">
      <w:pPr>
        <w:pStyle w:val="List"/>
        <w:tabs>
          <w:tab w:val="left" w:pos="567"/>
          <w:tab w:val="left" w:pos="1134"/>
        </w:tabs>
        <w:spacing w:after="0" w:line="240" w:lineRule="auto"/>
        <w:rPr>
          <w:rFonts w:cs="Arial"/>
          <w:color w:val="000000" w:themeColor="text1"/>
          <w:sz w:val="24"/>
          <w:szCs w:val="24"/>
        </w:rPr>
      </w:pPr>
    </w:p>
    <w:p w:rsidR="001D1940" w:rsidRPr="0025098D" w:rsidRDefault="001D1940" w:rsidP="00853A1D">
      <w:pPr>
        <w:pStyle w:val="List"/>
        <w:tabs>
          <w:tab w:val="left" w:pos="567"/>
          <w:tab w:val="left" w:pos="1134"/>
        </w:tabs>
        <w:spacing w:after="0" w:line="240" w:lineRule="auto"/>
        <w:rPr>
          <w:rFonts w:cs="Arial"/>
          <w:color w:val="000000" w:themeColor="text1"/>
          <w:sz w:val="24"/>
          <w:szCs w:val="24"/>
        </w:rPr>
      </w:pPr>
      <w:r w:rsidRPr="0025098D">
        <w:rPr>
          <w:rFonts w:cs="Arial"/>
          <w:color w:val="000000" w:themeColor="text1"/>
          <w:sz w:val="24"/>
          <w:szCs w:val="24"/>
        </w:rPr>
        <w:tab/>
      </w:r>
      <w:r w:rsidRPr="0025098D">
        <w:rPr>
          <w:rFonts w:cs="Arial"/>
          <w:color w:val="000000" w:themeColor="text1"/>
          <w:sz w:val="24"/>
          <w:szCs w:val="24"/>
        </w:rPr>
        <w:tab/>
        <w:t xml:space="preserve">Deductions from Benefits in </w:t>
      </w:r>
      <w:r w:rsidR="00797AD2" w:rsidRPr="0025098D">
        <w:rPr>
          <w:rFonts w:cs="Arial"/>
          <w:color w:val="000000" w:themeColor="text1"/>
          <w:sz w:val="24"/>
          <w:szCs w:val="24"/>
        </w:rPr>
        <w:t>S</w:t>
      </w:r>
      <w:r w:rsidR="00DF3A36" w:rsidRPr="0025098D">
        <w:rPr>
          <w:rFonts w:cs="Arial"/>
          <w:color w:val="000000" w:themeColor="text1"/>
          <w:sz w:val="24"/>
          <w:szCs w:val="24"/>
        </w:rPr>
        <w:t>tate Pension</w:t>
      </w:r>
      <w:r w:rsidRPr="0025098D">
        <w:rPr>
          <w:rFonts w:cs="Arial"/>
          <w:color w:val="000000" w:themeColor="text1"/>
          <w:sz w:val="24"/>
          <w:szCs w:val="24"/>
        </w:rPr>
        <w:t xml:space="preserve"> </w:t>
      </w:r>
      <w:r w:rsidRPr="0025098D">
        <w:rPr>
          <w:rFonts w:cs="Arial"/>
          <w:color w:val="000000" w:themeColor="text1"/>
          <w:sz w:val="24"/>
          <w:szCs w:val="24"/>
        </w:rPr>
        <w:tab/>
        <w:t>11 - 12</w:t>
      </w:r>
    </w:p>
    <w:p w:rsidR="001D1940" w:rsidRPr="0025098D" w:rsidRDefault="00DF3A36" w:rsidP="00853A1D">
      <w:pPr>
        <w:pStyle w:val="List"/>
        <w:tabs>
          <w:tab w:val="left" w:pos="567"/>
          <w:tab w:val="left" w:pos="1134"/>
        </w:tabs>
        <w:spacing w:after="0" w:line="240" w:lineRule="auto"/>
        <w:rPr>
          <w:rFonts w:cs="Arial"/>
          <w:color w:val="000000" w:themeColor="text1"/>
          <w:sz w:val="24"/>
          <w:szCs w:val="24"/>
        </w:rPr>
      </w:pPr>
      <w:r w:rsidRPr="0025098D">
        <w:rPr>
          <w:rFonts w:cs="Arial"/>
          <w:color w:val="000000" w:themeColor="text1"/>
          <w:sz w:val="24"/>
          <w:szCs w:val="24"/>
        </w:rPr>
        <w:tab/>
      </w:r>
      <w:r w:rsidRPr="0025098D">
        <w:rPr>
          <w:rFonts w:cs="Arial"/>
          <w:color w:val="000000" w:themeColor="text1"/>
          <w:sz w:val="24"/>
          <w:szCs w:val="24"/>
        </w:rPr>
        <w:tab/>
        <w:t>Credit</w:t>
      </w:r>
      <w:r w:rsidR="001D1940" w:rsidRPr="0025098D">
        <w:rPr>
          <w:rFonts w:cs="Arial"/>
          <w:color w:val="000000" w:themeColor="text1"/>
          <w:sz w:val="24"/>
          <w:szCs w:val="24"/>
        </w:rPr>
        <w:tab/>
      </w:r>
      <w:r w:rsidR="001D1940" w:rsidRPr="0025098D">
        <w:rPr>
          <w:rFonts w:cs="Arial"/>
          <w:color w:val="000000" w:themeColor="text1"/>
          <w:sz w:val="24"/>
          <w:szCs w:val="24"/>
        </w:rPr>
        <w:tab/>
      </w:r>
    </w:p>
    <w:p w:rsidR="00DF3A36" w:rsidRPr="0025098D" w:rsidRDefault="00DF3A36" w:rsidP="00853A1D">
      <w:pPr>
        <w:pStyle w:val="List"/>
        <w:tabs>
          <w:tab w:val="left" w:pos="567"/>
          <w:tab w:val="left" w:pos="1134"/>
        </w:tabs>
        <w:spacing w:after="0" w:line="240" w:lineRule="auto"/>
        <w:rPr>
          <w:rFonts w:cs="Arial"/>
          <w:color w:val="000000" w:themeColor="text1"/>
          <w:sz w:val="24"/>
          <w:szCs w:val="24"/>
        </w:rPr>
      </w:pPr>
    </w:p>
    <w:p w:rsidR="00853A1D" w:rsidRPr="0025098D" w:rsidRDefault="00EA3A6C" w:rsidP="00853A1D">
      <w:pPr>
        <w:pStyle w:val="List"/>
        <w:tabs>
          <w:tab w:val="left" w:pos="567"/>
          <w:tab w:val="left" w:pos="1134"/>
        </w:tabs>
        <w:spacing w:after="0" w:line="240" w:lineRule="auto"/>
        <w:rPr>
          <w:rFonts w:cs="Arial"/>
          <w:color w:val="000000" w:themeColor="text1"/>
          <w:sz w:val="24"/>
          <w:szCs w:val="24"/>
        </w:rPr>
      </w:pPr>
      <w:r w:rsidRPr="0025098D">
        <w:rPr>
          <w:rFonts w:cs="Arial"/>
          <w:color w:val="000000" w:themeColor="text1"/>
          <w:sz w:val="24"/>
          <w:szCs w:val="24"/>
        </w:rPr>
        <w:tab/>
      </w:r>
      <w:r w:rsidR="00853A1D" w:rsidRPr="0025098D">
        <w:rPr>
          <w:rFonts w:cs="Arial"/>
          <w:color w:val="000000" w:themeColor="text1"/>
          <w:sz w:val="24"/>
          <w:szCs w:val="24"/>
        </w:rPr>
        <w:t>Annotations</w:t>
      </w:r>
    </w:p>
    <w:p w:rsidR="00853A1D" w:rsidRPr="0025098D" w:rsidRDefault="00853A1D" w:rsidP="00853A1D">
      <w:pPr>
        <w:pStyle w:val="List"/>
        <w:tabs>
          <w:tab w:val="left" w:pos="567"/>
          <w:tab w:val="left" w:pos="1134"/>
        </w:tabs>
        <w:spacing w:after="0" w:line="240" w:lineRule="auto"/>
        <w:rPr>
          <w:rFonts w:cs="Arial"/>
          <w:color w:val="000000" w:themeColor="text1"/>
          <w:sz w:val="24"/>
          <w:szCs w:val="24"/>
        </w:rPr>
      </w:pPr>
    </w:p>
    <w:p w:rsidR="00853A1D" w:rsidRPr="0025098D" w:rsidRDefault="00EA3A6C" w:rsidP="00853A1D">
      <w:pPr>
        <w:pStyle w:val="List"/>
        <w:tabs>
          <w:tab w:val="left" w:pos="567"/>
          <w:tab w:val="left" w:pos="1134"/>
        </w:tabs>
        <w:spacing w:after="0" w:line="240" w:lineRule="auto"/>
        <w:rPr>
          <w:rFonts w:cs="Arial"/>
          <w:color w:val="000000" w:themeColor="text1"/>
          <w:sz w:val="24"/>
          <w:szCs w:val="24"/>
        </w:rPr>
      </w:pPr>
      <w:r w:rsidRPr="0025098D">
        <w:rPr>
          <w:rFonts w:cs="Arial"/>
          <w:color w:val="000000" w:themeColor="text1"/>
          <w:sz w:val="24"/>
          <w:szCs w:val="24"/>
        </w:rPr>
        <w:tab/>
      </w:r>
      <w:r w:rsidR="00853A1D" w:rsidRPr="0025098D">
        <w:rPr>
          <w:rFonts w:cs="Arial"/>
          <w:color w:val="000000" w:themeColor="text1"/>
          <w:sz w:val="24"/>
          <w:szCs w:val="24"/>
        </w:rPr>
        <w:t>Contacts</w:t>
      </w:r>
    </w:p>
    <w:p w:rsidR="00853A1D" w:rsidRPr="0025098D" w:rsidRDefault="00853A1D" w:rsidP="00853A1D">
      <w:pPr>
        <w:pStyle w:val="List"/>
        <w:tabs>
          <w:tab w:val="clear" w:pos="6237"/>
          <w:tab w:val="left" w:pos="567"/>
          <w:tab w:val="left" w:pos="1134"/>
        </w:tabs>
        <w:spacing w:after="0" w:line="240" w:lineRule="auto"/>
        <w:rPr>
          <w:rFonts w:cs="Arial"/>
          <w:color w:val="000000" w:themeColor="text1"/>
          <w:sz w:val="24"/>
          <w:szCs w:val="24"/>
        </w:rPr>
      </w:pPr>
    </w:p>
    <w:p w:rsidR="00853A1D" w:rsidRPr="0025098D" w:rsidRDefault="00853A1D" w:rsidP="00853A1D">
      <w:pPr>
        <w:pStyle w:val="List"/>
        <w:tabs>
          <w:tab w:val="clear" w:pos="6237"/>
          <w:tab w:val="left" w:pos="567"/>
          <w:tab w:val="left" w:pos="1134"/>
        </w:tabs>
        <w:spacing w:after="0" w:line="240" w:lineRule="auto"/>
        <w:rPr>
          <w:rFonts w:cs="Arial"/>
          <w:color w:val="000000" w:themeColor="text1"/>
          <w:sz w:val="24"/>
          <w:szCs w:val="24"/>
        </w:rPr>
      </w:pPr>
    </w:p>
    <w:p w:rsidR="001A41C2" w:rsidRPr="0025098D" w:rsidRDefault="00EA3A6C" w:rsidP="00853A1D">
      <w:pPr>
        <w:pStyle w:val="Topic"/>
        <w:tabs>
          <w:tab w:val="left" w:pos="567"/>
          <w:tab w:val="left" w:pos="1134"/>
        </w:tabs>
        <w:spacing w:before="0" w:after="0" w:line="240" w:lineRule="auto"/>
        <w:rPr>
          <w:rFonts w:cs="Arial"/>
          <w:color w:val="000000" w:themeColor="text1"/>
          <w:szCs w:val="24"/>
        </w:rPr>
      </w:pPr>
      <w:r w:rsidRPr="0025098D">
        <w:rPr>
          <w:rFonts w:cs="Arial"/>
          <w:color w:val="000000" w:themeColor="text1"/>
          <w:szCs w:val="24"/>
        </w:rPr>
        <w:tab/>
      </w:r>
      <w:r w:rsidR="009375AE" w:rsidRPr="0025098D">
        <w:rPr>
          <w:rFonts w:cs="Arial"/>
          <w:color w:val="000000" w:themeColor="text1"/>
          <w:szCs w:val="24"/>
        </w:rPr>
        <w:t>introduction</w:t>
      </w:r>
    </w:p>
    <w:p w:rsidR="00853A1D" w:rsidRPr="0025098D" w:rsidRDefault="00853A1D" w:rsidP="00853A1D">
      <w:pPr>
        <w:pStyle w:val="MainNums"/>
        <w:numPr>
          <w:ilvl w:val="0"/>
          <w:numId w:val="0"/>
        </w:numPr>
        <w:tabs>
          <w:tab w:val="left" w:pos="567"/>
          <w:tab w:val="left" w:pos="1134"/>
        </w:tabs>
        <w:spacing w:before="0" w:after="0" w:line="240" w:lineRule="auto"/>
        <w:rPr>
          <w:rFonts w:cs="Arial"/>
          <w:color w:val="000000" w:themeColor="text1"/>
          <w:sz w:val="24"/>
          <w:szCs w:val="24"/>
        </w:rPr>
      </w:pPr>
    </w:p>
    <w:p w:rsidR="001D1940" w:rsidRPr="0025098D" w:rsidRDefault="003B52AF" w:rsidP="00797AD2">
      <w:pPr>
        <w:pStyle w:val="MainNums"/>
        <w:numPr>
          <w:ilvl w:val="0"/>
          <w:numId w:val="0"/>
        </w:numPr>
        <w:tabs>
          <w:tab w:val="left" w:pos="567"/>
          <w:tab w:val="left" w:pos="1134"/>
        </w:tabs>
        <w:spacing w:before="0" w:after="0" w:line="240" w:lineRule="auto"/>
        <w:ind w:left="567" w:hanging="567"/>
        <w:rPr>
          <w:rFonts w:cs="Arial"/>
          <w:color w:val="000000" w:themeColor="text1"/>
        </w:rPr>
      </w:pPr>
      <w:r w:rsidRPr="0025098D">
        <w:rPr>
          <w:rFonts w:cs="Arial"/>
          <w:color w:val="000000" w:themeColor="text1"/>
          <w:sz w:val="24"/>
          <w:szCs w:val="24"/>
        </w:rPr>
        <w:t>1.</w:t>
      </w:r>
      <w:r w:rsidRPr="0025098D">
        <w:rPr>
          <w:rFonts w:cs="Arial"/>
          <w:color w:val="000000" w:themeColor="text1"/>
          <w:sz w:val="24"/>
          <w:szCs w:val="24"/>
        </w:rPr>
        <w:tab/>
      </w:r>
      <w:r w:rsidR="001D1940" w:rsidRPr="0025098D">
        <w:rPr>
          <w:rFonts w:cs="Arial"/>
          <w:color w:val="000000" w:themeColor="text1"/>
          <w:sz w:val="24"/>
          <w:szCs w:val="24"/>
        </w:rPr>
        <w:t>This memo provides guidance on the Social Security (Miscellaneous Amendments No. 2) Regulations (Northern Ireland) 2017 (S.</w:t>
      </w:r>
      <w:r w:rsidR="006B654B" w:rsidRPr="0025098D">
        <w:rPr>
          <w:rFonts w:cs="Arial"/>
          <w:color w:val="000000" w:themeColor="text1"/>
          <w:sz w:val="24"/>
          <w:szCs w:val="24"/>
        </w:rPr>
        <w:t>R</w:t>
      </w:r>
      <w:r w:rsidR="001D1940" w:rsidRPr="0025098D">
        <w:rPr>
          <w:rFonts w:cs="Arial"/>
          <w:color w:val="000000" w:themeColor="text1"/>
          <w:sz w:val="24"/>
          <w:szCs w:val="24"/>
        </w:rPr>
        <w:t>. 2017 No. 218)</w:t>
      </w:r>
      <w:r w:rsidR="001D1940" w:rsidRPr="0025098D">
        <w:rPr>
          <w:rFonts w:cs="Arial"/>
          <w:color w:val="000000" w:themeColor="text1"/>
          <w:sz w:val="24"/>
          <w:szCs w:val="24"/>
          <w:vertAlign w:val="superscript"/>
        </w:rPr>
        <w:t>1</w:t>
      </w:r>
      <w:r w:rsidR="001D1940" w:rsidRPr="0025098D">
        <w:rPr>
          <w:rFonts w:cs="Arial"/>
          <w:color w:val="000000" w:themeColor="text1"/>
          <w:sz w:val="24"/>
          <w:szCs w:val="24"/>
        </w:rPr>
        <w:t>. The regulations come into force on 16.11.17</w:t>
      </w:r>
      <w:r w:rsidR="001D1940" w:rsidRPr="0025098D">
        <w:rPr>
          <w:rFonts w:cs="Arial"/>
          <w:color w:val="000000" w:themeColor="text1"/>
          <w:sz w:val="24"/>
          <w:szCs w:val="24"/>
          <w:vertAlign w:val="superscript"/>
        </w:rPr>
        <w:t>2</w:t>
      </w:r>
      <w:r w:rsidR="001D1940" w:rsidRPr="0025098D">
        <w:rPr>
          <w:rFonts w:cs="Arial"/>
          <w:color w:val="000000" w:themeColor="text1"/>
          <w:sz w:val="24"/>
          <w:szCs w:val="24"/>
        </w:rPr>
        <w:t>,</w:t>
      </w:r>
      <w:r w:rsidR="001D1940" w:rsidRPr="0025098D">
        <w:rPr>
          <w:rFonts w:cs="Arial"/>
          <w:color w:val="000000" w:themeColor="text1"/>
          <w:sz w:val="24"/>
          <w:szCs w:val="24"/>
          <w:vertAlign w:val="superscript"/>
        </w:rPr>
        <w:t xml:space="preserve"> </w:t>
      </w:r>
      <w:r w:rsidR="001D1940" w:rsidRPr="0025098D">
        <w:rPr>
          <w:rFonts w:cs="Arial"/>
          <w:color w:val="000000" w:themeColor="text1"/>
          <w:sz w:val="24"/>
          <w:szCs w:val="24"/>
        </w:rPr>
        <w:t>except for those described in paragraphs 5 and 6 of this Memo, which come into force on 6.12.18</w:t>
      </w:r>
      <w:r w:rsidR="001D1940" w:rsidRPr="0025098D">
        <w:rPr>
          <w:rFonts w:cs="Arial"/>
          <w:color w:val="000000" w:themeColor="text1"/>
          <w:sz w:val="24"/>
          <w:szCs w:val="24"/>
          <w:vertAlign w:val="superscript"/>
        </w:rPr>
        <w:t>3</w:t>
      </w:r>
      <w:r w:rsidR="001D1940" w:rsidRPr="0025098D">
        <w:rPr>
          <w:rFonts w:cs="Arial"/>
          <w:color w:val="000000" w:themeColor="text1"/>
          <w:sz w:val="24"/>
          <w:szCs w:val="24"/>
        </w:rPr>
        <w:t>.</w:t>
      </w:r>
      <w:r w:rsidR="001D1940" w:rsidRPr="0025098D">
        <w:rPr>
          <w:rFonts w:cs="Arial"/>
          <w:color w:val="000000" w:themeColor="text1"/>
        </w:rPr>
        <w:t xml:space="preserve"> </w:t>
      </w:r>
    </w:p>
    <w:p w:rsidR="001D1940" w:rsidRPr="0025098D" w:rsidRDefault="001D1940" w:rsidP="001D1940">
      <w:pPr>
        <w:pStyle w:val="NormalWeb"/>
        <w:ind w:left="720"/>
        <w:jc w:val="right"/>
        <w:rPr>
          <w:rFonts w:ascii="Arial" w:hAnsi="Arial" w:cs="Arial"/>
          <w:color w:val="000000" w:themeColor="text1"/>
          <w:sz w:val="16"/>
          <w:szCs w:val="16"/>
        </w:rPr>
      </w:pPr>
      <w:r w:rsidRPr="0025098D">
        <w:rPr>
          <w:rFonts w:ascii="Arial" w:hAnsi="Arial" w:cs="Arial"/>
          <w:i/>
          <w:iCs/>
          <w:color w:val="000000" w:themeColor="text1"/>
          <w:sz w:val="16"/>
          <w:szCs w:val="16"/>
        </w:rPr>
        <w:t>1 The Social Security (Miscellaneous Amendments No.2) Regulations (Northern Ireland) 2017, reg 1, 2 reg 1(1), 3 reg 1(2)</w:t>
      </w:r>
    </w:p>
    <w:p w:rsidR="00797AD2" w:rsidRPr="0025098D" w:rsidRDefault="00BF497D" w:rsidP="001D1940">
      <w:pPr>
        <w:pStyle w:val="Topic"/>
        <w:tabs>
          <w:tab w:val="left" w:pos="567"/>
          <w:tab w:val="left" w:pos="1134"/>
        </w:tabs>
        <w:spacing w:before="0" w:after="0" w:line="240" w:lineRule="auto"/>
        <w:rPr>
          <w:rFonts w:cs="Arial"/>
          <w:color w:val="000000" w:themeColor="text1"/>
          <w:szCs w:val="24"/>
        </w:rPr>
      </w:pPr>
      <w:r w:rsidRPr="0025098D">
        <w:rPr>
          <w:rFonts w:cs="Arial"/>
          <w:color w:val="000000" w:themeColor="text1"/>
          <w:szCs w:val="24"/>
        </w:rPr>
        <w:tab/>
      </w:r>
    </w:p>
    <w:p w:rsidR="008F0BF0" w:rsidRPr="0025098D" w:rsidRDefault="00797AD2" w:rsidP="00797AD2">
      <w:pPr>
        <w:ind w:firstLine="567"/>
        <w:rPr>
          <w:b/>
          <w:color w:val="000000" w:themeColor="text1"/>
          <w:sz w:val="24"/>
        </w:rPr>
      </w:pPr>
      <w:r w:rsidRPr="0025098D">
        <w:rPr>
          <w:color w:val="000000" w:themeColor="text1"/>
        </w:rPr>
        <w:br w:type="page"/>
      </w:r>
      <w:r w:rsidRPr="0025098D">
        <w:rPr>
          <w:b/>
          <w:color w:val="000000" w:themeColor="text1"/>
          <w:sz w:val="24"/>
        </w:rPr>
        <w:lastRenderedPageBreak/>
        <w:t>BACKGROUND</w:t>
      </w:r>
    </w:p>
    <w:p w:rsidR="001D1940" w:rsidRPr="0025098D" w:rsidRDefault="00FB56EB" w:rsidP="00FB56EB">
      <w:pPr>
        <w:pStyle w:val="MainNums"/>
        <w:numPr>
          <w:ilvl w:val="0"/>
          <w:numId w:val="0"/>
        </w:numPr>
        <w:tabs>
          <w:tab w:val="left" w:pos="567"/>
          <w:tab w:val="left" w:pos="1134"/>
        </w:tabs>
        <w:spacing w:before="0" w:after="0" w:line="240" w:lineRule="auto"/>
        <w:ind w:left="567" w:hanging="567"/>
        <w:rPr>
          <w:rFonts w:cs="Arial"/>
          <w:color w:val="000000" w:themeColor="text1"/>
          <w:sz w:val="24"/>
        </w:rPr>
      </w:pPr>
      <w:r w:rsidRPr="0025098D">
        <w:rPr>
          <w:rFonts w:cs="Arial"/>
          <w:color w:val="000000" w:themeColor="text1"/>
          <w:sz w:val="24"/>
          <w:szCs w:val="24"/>
        </w:rPr>
        <w:t>2.</w:t>
      </w:r>
      <w:r w:rsidRPr="0025098D">
        <w:rPr>
          <w:rFonts w:cs="Arial"/>
          <w:color w:val="000000" w:themeColor="text1"/>
          <w:sz w:val="24"/>
          <w:szCs w:val="24"/>
        </w:rPr>
        <w:tab/>
      </w:r>
      <w:r w:rsidR="001D1940" w:rsidRPr="0025098D">
        <w:rPr>
          <w:rFonts w:cs="Arial"/>
          <w:color w:val="000000" w:themeColor="text1"/>
          <w:sz w:val="24"/>
        </w:rPr>
        <w:t xml:space="preserve">This memo provides guidance on a number of changes to the legislation relating to exemptions to the Past Presence Test, the conditions of entitlement to Category B Retirement Pension for certain widows, </w:t>
      </w:r>
      <w:r w:rsidR="00797AD2" w:rsidRPr="0025098D">
        <w:rPr>
          <w:rFonts w:cs="Arial"/>
          <w:color w:val="000000" w:themeColor="text1"/>
          <w:sz w:val="24"/>
        </w:rPr>
        <w:t>b</w:t>
      </w:r>
      <w:r w:rsidR="001D1940" w:rsidRPr="0025098D">
        <w:rPr>
          <w:rFonts w:cs="Arial"/>
          <w:color w:val="000000" w:themeColor="text1"/>
          <w:sz w:val="24"/>
        </w:rPr>
        <w:t>enefits for which a claim is not required, the calculation of notional income in pension flexibilities cases for Employment and Support Allowance, Income Support, Jobseeker’s Allowance and State Pension Credit, and the treatment of certain income in State Pension Credit.</w:t>
      </w:r>
    </w:p>
    <w:p w:rsidR="001D1940" w:rsidRPr="0025098D" w:rsidRDefault="001D1940" w:rsidP="00FB56EB">
      <w:pPr>
        <w:pStyle w:val="MainNums"/>
        <w:numPr>
          <w:ilvl w:val="0"/>
          <w:numId w:val="0"/>
        </w:numPr>
        <w:tabs>
          <w:tab w:val="left" w:pos="567"/>
          <w:tab w:val="left" w:pos="1134"/>
        </w:tabs>
        <w:spacing w:before="0" w:after="0" w:line="240" w:lineRule="auto"/>
        <w:ind w:left="567" w:hanging="567"/>
        <w:rPr>
          <w:rFonts w:cs="Arial"/>
          <w:color w:val="000000" w:themeColor="text1"/>
          <w:sz w:val="24"/>
        </w:rPr>
      </w:pPr>
    </w:p>
    <w:p w:rsidR="001D1940" w:rsidRPr="0025098D" w:rsidRDefault="001D1940" w:rsidP="00FB56EB">
      <w:pPr>
        <w:pStyle w:val="MainNums"/>
        <w:numPr>
          <w:ilvl w:val="0"/>
          <w:numId w:val="0"/>
        </w:numPr>
        <w:tabs>
          <w:tab w:val="left" w:pos="567"/>
          <w:tab w:val="left" w:pos="1134"/>
        </w:tabs>
        <w:spacing w:before="0" w:after="0" w:line="240" w:lineRule="auto"/>
        <w:ind w:left="567" w:hanging="567"/>
        <w:rPr>
          <w:rFonts w:cs="Arial"/>
          <w:b/>
          <w:color w:val="000000" w:themeColor="text1"/>
          <w:sz w:val="24"/>
          <w:szCs w:val="24"/>
        </w:rPr>
      </w:pPr>
      <w:r w:rsidRPr="0025098D">
        <w:rPr>
          <w:rFonts w:cs="Arial"/>
          <w:color w:val="000000" w:themeColor="text1"/>
          <w:sz w:val="24"/>
          <w:szCs w:val="24"/>
        </w:rPr>
        <w:tab/>
      </w:r>
      <w:r w:rsidRPr="0025098D">
        <w:rPr>
          <w:rFonts w:cs="Arial"/>
          <w:b/>
          <w:color w:val="000000" w:themeColor="text1"/>
          <w:sz w:val="24"/>
          <w:szCs w:val="24"/>
        </w:rPr>
        <w:t>CHANGES</w:t>
      </w:r>
    </w:p>
    <w:p w:rsidR="001D1940" w:rsidRPr="0025098D" w:rsidRDefault="001D1940" w:rsidP="00FB56EB">
      <w:pPr>
        <w:pStyle w:val="MainNums"/>
        <w:numPr>
          <w:ilvl w:val="0"/>
          <w:numId w:val="0"/>
        </w:numPr>
        <w:tabs>
          <w:tab w:val="left" w:pos="567"/>
          <w:tab w:val="left" w:pos="1134"/>
        </w:tabs>
        <w:spacing w:before="0" w:after="0" w:line="240" w:lineRule="auto"/>
        <w:ind w:left="567" w:hanging="567"/>
        <w:rPr>
          <w:rFonts w:cs="Arial"/>
          <w:b/>
          <w:color w:val="000000" w:themeColor="text1"/>
          <w:sz w:val="24"/>
          <w:szCs w:val="24"/>
        </w:rPr>
      </w:pPr>
    </w:p>
    <w:p w:rsidR="001D1940" w:rsidRPr="0025098D" w:rsidRDefault="001D1940" w:rsidP="00FB56EB">
      <w:pPr>
        <w:pStyle w:val="MainNums"/>
        <w:numPr>
          <w:ilvl w:val="0"/>
          <w:numId w:val="0"/>
        </w:numPr>
        <w:tabs>
          <w:tab w:val="left" w:pos="567"/>
          <w:tab w:val="left" w:pos="1134"/>
        </w:tabs>
        <w:spacing w:before="0" w:after="0" w:line="240" w:lineRule="auto"/>
        <w:ind w:left="567" w:hanging="567"/>
        <w:rPr>
          <w:rFonts w:cs="Arial"/>
          <w:b/>
          <w:color w:val="000000" w:themeColor="text1"/>
          <w:sz w:val="24"/>
          <w:szCs w:val="24"/>
        </w:rPr>
      </w:pPr>
      <w:r w:rsidRPr="0025098D">
        <w:rPr>
          <w:rFonts w:cs="Arial"/>
          <w:b/>
          <w:color w:val="000000" w:themeColor="text1"/>
          <w:sz w:val="24"/>
          <w:szCs w:val="24"/>
        </w:rPr>
        <w:tab/>
        <w:t>Exemption from the Past Presence Test</w:t>
      </w:r>
    </w:p>
    <w:p w:rsidR="00FB56EB" w:rsidRPr="0025098D" w:rsidRDefault="00FB56EB" w:rsidP="00FB56EB">
      <w:pPr>
        <w:pStyle w:val="MainNums"/>
        <w:numPr>
          <w:ilvl w:val="0"/>
          <w:numId w:val="0"/>
        </w:numPr>
        <w:tabs>
          <w:tab w:val="left" w:pos="567"/>
          <w:tab w:val="left" w:pos="1134"/>
        </w:tabs>
        <w:spacing w:before="0" w:after="0" w:line="240" w:lineRule="auto"/>
        <w:rPr>
          <w:rFonts w:cs="Arial"/>
          <w:color w:val="000000" w:themeColor="text1"/>
          <w:sz w:val="24"/>
          <w:szCs w:val="24"/>
        </w:rPr>
      </w:pPr>
    </w:p>
    <w:p w:rsidR="00BC6539" w:rsidRPr="0025098D" w:rsidRDefault="00AA6A4A" w:rsidP="00BC6539">
      <w:pPr>
        <w:pStyle w:val="MainNums"/>
        <w:numPr>
          <w:ilvl w:val="0"/>
          <w:numId w:val="0"/>
        </w:numPr>
        <w:tabs>
          <w:tab w:val="left" w:pos="567"/>
          <w:tab w:val="left" w:pos="1134"/>
        </w:tabs>
        <w:spacing w:before="0" w:after="0" w:line="240" w:lineRule="auto"/>
        <w:ind w:left="567" w:hanging="567"/>
        <w:rPr>
          <w:rFonts w:cs="Arial"/>
          <w:color w:val="000000" w:themeColor="text1"/>
        </w:rPr>
      </w:pPr>
      <w:r w:rsidRPr="0025098D">
        <w:rPr>
          <w:rFonts w:cs="Arial"/>
          <w:color w:val="000000" w:themeColor="text1"/>
          <w:sz w:val="24"/>
          <w:szCs w:val="24"/>
        </w:rPr>
        <w:t>3.</w:t>
      </w:r>
      <w:r w:rsidRPr="0025098D">
        <w:rPr>
          <w:rFonts w:cs="Arial"/>
          <w:color w:val="000000" w:themeColor="text1"/>
          <w:sz w:val="24"/>
          <w:szCs w:val="24"/>
        </w:rPr>
        <w:tab/>
      </w:r>
      <w:r w:rsidR="00BC6539" w:rsidRPr="0025098D">
        <w:rPr>
          <w:rFonts w:cs="Arial"/>
          <w:color w:val="000000" w:themeColor="text1"/>
          <w:sz w:val="24"/>
          <w:szCs w:val="24"/>
        </w:rPr>
        <w:t>Following an Upper Tribunal decision</w:t>
      </w:r>
      <w:r w:rsidR="00BC6539" w:rsidRPr="0025098D">
        <w:rPr>
          <w:rFonts w:cs="Arial"/>
          <w:color w:val="000000" w:themeColor="text1"/>
          <w:sz w:val="24"/>
          <w:szCs w:val="24"/>
          <w:vertAlign w:val="superscript"/>
        </w:rPr>
        <w:t>1</w:t>
      </w:r>
      <w:r w:rsidR="00BC6539" w:rsidRPr="0025098D">
        <w:rPr>
          <w:rFonts w:cs="Arial"/>
          <w:color w:val="000000" w:themeColor="text1"/>
          <w:sz w:val="24"/>
          <w:szCs w:val="24"/>
        </w:rPr>
        <w:t xml:space="preserve"> on 17.03.16</w:t>
      </w:r>
      <w:r w:rsidR="00FF7382">
        <w:rPr>
          <w:rFonts w:cs="Arial"/>
          <w:color w:val="000000" w:themeColor="text1"/>
          <w:sz w:val="24"/>
          <w:szCs w:val="24"/>
        </w:rPr>
        <w:t>,</w:t>
      </w:r>
      <w:r w:rsidR="00BC6539" w:rsidRPr="0025098D">
        <w:rPr>
          <w:rFonts w:cs="Arial"/>
          <w:color w:val="000000" w:themeColor="text1"/>
          <w:sz w:val="24"/>
          <w:szCs w:val="24"/>
        </w:rPr>
        <w:t xml:space="preserve"> the Past Presence Test is </w:t>
      </w:r>
      <w:r w:rsidR="00FF7382">
        <w:rPr>
          <w:rFonts w:cs="Arial"/>
          <w:color w:val="000000" w:themeColor="text1"/>
          <w:sz w:val="24"/>
          <w:szCs w:val="24"/>
        </w:rPr>
        <w:t xml:space="preserve">no longer to be </w:t>
      </w:r>
      <w:r w:rsidR="00FF7382" w:rsidRPr="0025098D">
        <w:rPr>
          <w:rFonts w:cs="Arial"/>
          <w:color w:val="000000" w:themeColor="text1"/>
          <w:sz w:val="24"/>
          <w:szCs w:val="24"/>
        </w:rPr>
        <w:t xml:space="preserve">applied </w:t>
      </w:r>
      <w:r w:rsidR="00BC6539" w:rsidRPr="0025098D">
        <w:rPr>
          <w:rFonts w:cs="Arial"/>
          <w:color w:val="000000" w:themeColor="text1"/>
          <w:sz w:val="24"/>
          <w:szCs w:val="24"/>
        </w:rPr>
        <w:t>to refugees, people with humanitarian protection and their family members</w:t>
      </w:r>
      <w:r w:rsidR="00FF7382">
        <w:rPr>
          <w:rFonts w:cs="Arial"/>
          <w:color w:val="000000" w:themeColor="text1"/>
          <w:sz w:val="24"/>
          <w:szCs w:val="24"/>
        </w:rPr>
        <w:t>.</w:t>
      </w:r>
    </w:p>
    <w:p w:rsidR="00BC6539" w:rsidRPr="0025098D" w:rsidRDefault="00BC6539" w:rsidP="00BC6539">
      <w:pPr>
        <w:pStyle w:val="NormalWeb"/>
        <w:ind w:left="720"/>
        <w:jc w:val="right"/>
        <w:rPr>
          <w:rFonts w:ascii="Arial" w:hAnsi="Arial" w:cs="Arial"/>
          <w:color w:val="000000" w:themeColor="text1"/>
          <w:sz w:val="16"/>
          <w:szCs w:val="16"/>
        </w:rPr>
      </w:pPr>
      <w:r w:rsidRPr="0025098D">
        <w:rPr>
          <w:rFonts w:ascii="Arial" w:hAnsi="Arial" w:cs="Arial"/>
          <w:i/>
          <w:iCs/>
          <w:color w:val="000000" w:themeColor="text1"/>
          <w:sz w:val="16"/>
          <w:szCs w:val="16"/>
        </w:rPr>
        <w:t>1 MM &amp; SI v SSWP (DLA) [2016] UKUT 149 {AAC}</w:t>
      </w:r>
    </w:p>
    <w:p w:rsidR="00BC6539" w:rsidRPr="0025098D" w:rsidRDefault="008E3AAD" w:rsidP="00BC6539">
      <w:pPr>
        <w:pStyle w:val="MainNums"/>
        <w:numPr>
          <w:ilvl w:val="0"/>
          <w:numId w:val="0"/>
        </w:numPr>
        <w:tabs>
          <w:tab w:val="left" w:pos="567"/>
          <w:tab w:val="left" w:pos="1134"/>
        </w:tabs>
        <w:spacing w:before="0" w:after="0" w:line="240" w:lineRule="auto"/>
        <w:ind w:left="567" w:hanging="567"/>
        <w:rPr>
          <w:rFonts w:cs="Arial"/>
          <w:color w:val="000000" w:themeColor="text1"/>
        </w:rPr>
      </w:pPr>
      <w:r w:rsidRPr="0025098D">
        <w:rPr>
          <w:rFonts w:cs="Arial"/>
          <w:color w:val="000000" w:themeColor="text1"/>
          <w:sz w:val="24"/>
          <w:szCs w:val="24"/>
        </w:rPr>
        <w:t>4.</w:t>
      </w:r>
      <w:r w:rsidRPr="0025098D">
        <w:rPr>
          <w:rFonts w:cs="Arial"/>
          <w:color w:val="000000" w:themeColor="text1"/>
          <w:sz w:val="24"/>
          <w:szCs w:val="24"/>
        </w:rPr>
        <w:tab/>
      </w:r>
      <w:r w:rsidR="00BC6539" w:rsidRPr="0025098D">
        <w:rPr>
          <w:rFonts w:cs="Arial"/>
          <w:color w:val="000000" w:themeColor="text1"/>
          <w:sz w:val="24"/>
          <w:szCs w:val="24"/>
        </w:rPr>
        <w:t>From 16.11.17 this is formalised in legislation so that the Past Presence Test shall not apply to a person</w:t>
      </w:r>
      <w:r w:rsidR="00BC6539" w:rsidRPr="0025098D">
        <w:rPr>
          <w:rFonts w:cs="Arial"/>
          <w:color w:val="000000" w:themeColor="text1"/>
          <w:sz w:val="24"/>
          <w:szCs w:val="24"/>
          <w:vertAlign w:val="superscript"/>
        </w:rPr>
        <w:t>1</w:t>
      </w:r>
      <w:r w:rsidR="00BC6539" w:rsidRPr="0025098D">
        <w:rPr>
          <w:rFonts w:cs="Arial"/>
          <w:color w:val="000000" w:themeColor="text1"/>
          <w:sz w:val="24"/>
          <w:szCs w:val="24"/>
        </w:rPr>
        <w:t xml:space="preserve"> who has</w:t>
      </w:r>
    </w:p>
    <w:p w:rsidR="00BC6539" w:rsidRPr="0025098D" w:rsidRDefault="00BC6539" w:rsidP="0025098D">
      <w:pPr>
        <w:pStyle w:val="NormalWeb"/>
        <w:ind w:firstLine="1134"/>
        <w:rPr>
          <w:rFonts w:ascii="Arial" w:hAnsi="Arial" w:cs="Arial"/>
          <w:color w:val="000000" w:themeColor="text1"/>
        </w:rPr>
      </w:pPr>
      <w:r w:rsidRPr="0025098D">
        <w:rPr>
          <w:rFonts w:ascii="Arial" w:hAnsi="Arial" w:cs="Arial"/>
          <w:b/>
          <w:color w:val="000000" w:themeColor="text1"/>
        </w:rPr>
        <w:t>1.</w:t>
      </w:r>
      <w:r w:rsidRPr="0025098D">
        <w:rPr>
          <w:rFonts w:ascii="Arial" w:hAnsi="Arial" w:cs="Arial"/>
          <w:color w:val="000000" w:themeColor="text1"/>
        </w:rPr>
        <w:t xml:space="preserve"> been granted refugee status or humanitarian protection; or</w:t>
      </w:r>
    </w:p>
    <w:p w:rsidR="00BC6539" w:rsidRPr="0025098D" w:rsidRDefault="00BC6539" w:rsidP="0025098D">
      <w:pPr>
        <w:pStyle w:val="NormalWeb"/>
        <w:ind w:left="1134"/>
        <w:rPr>
          <w:rFonts w:ascii="Arial" w:hAnsi="Arial" w:cs="Arial"/>
          <w:color w:val="000000" w:themeColor="text1"/>
        </w:rPr>
      </w:pPr>
      <w:r w:rsidRPr="0025098D">
        <w:rPr>
          <w:rFonts w:ascii="Arial" w:hAnsi="Arial" w:cs="Arial"/>
          <w:b/>
          <w:color w:val="000000" w:themeColor="text1"/>
        </w:rPr>
        <w:t>2.</w:t>
      </w:r>
      <w:r w:rsidRPr="0025098D">
        <w:rPr>
          <w:rFonts w:ascii="Arial" w:hAnsi="Arial" w:cs="Arial"/>
          <w:color w:val="000000" w:themeColor="text1"/>
        </w:rPr>
        <w:t xml:space="preserve"> leave to enter or remain in the United Kingdom as the dependant of a person granted refugee status or humanitarian protection </w:t>
      </w:r>
    </w:p>
    <w:p w:rsidR="00BC6539" w:rsidRPr="0025098D" w:rsidRDefault="00BC6539" w:rsidP="0025098D">
      <w:pPr>
        <w:pStyle w:val="NormalWeb"/>
        <w:ind w:firstLine="567"/>
        <w:rPr>
          <w:rFonts w:ascii="Arial" w:hAnsi="Arial" w:cs="Arial"/>
          <w:color w:val="000000" w:themeColor="text1"/>
        </w:rPr>
      </w:pPr>
      <w:r w:rsidRPr="0025098D">
        <w:rPr>
          <w:rFonts w:ascii="Arial" w:hAnsi="Arial" w:cs="Arial"/>
          <w:color w:val="000000" w:themeColor="text1"/>
        </w:rPr>
        <w:t>under the immigration rules</w:t>
      </w:r>
      <w:r w:rsidRPr="0025098D">
        <w:rPr>
          <w:rFonts w:ascii="Arial" w:hAnsi="Arial" w:cs="Arial"/>
          <w:color w:val="000000" w:themeColor="text1"/>
          <w:vertAlign w:val="superscript"/>
        </w:rPr>
        <w:t>2</w:t>
      </w:r>
      <w:r w:rsidRPr="0025098D">
        <w:rPr>
          <w:rFonts w:ascii="Arial" w:hAnsi="Arial" w:cs="Arial"/>
          <w:color w:val="000000" w:themeColor="text1"/>
        </w:rPr>
        <w:t>.</w:t>
      </w:r>
    </w:p>
    <w:p w:rsidR="00BC6539" w:rsidRPr="0025098D" w:rsidRDefault="00BC6539" w:rsidP="0025098D">
      <w:pPr>
        <w:pStyle w:val="NormalWeb"/>
        <w:spacing w:before="0" w:beforeAutospacing="0" w:after="0" w:afterAutospacing="0"/>
        <w:ind w:left="720"/>
        <w:jc w:val="right"/>
        <w:rPr>
          <w:rFonts w:ascii="Arial" w:hAnsi="Arial" w:cs="Arial"/>
          <w:i/>
          <w:iCs/>
          <w:color w:val="000000" w:themeColor="text1"/>
          <w:sz w:val="16"/>
          <w:szCs w:val="16"/>
        </w:rPr>
      </w:pPr>
      <w:r w:rsidRPr="0025098D">
        <w:rPr>
          <w:rFonts w:ascii="Arial" w:hAnsi="Arial" w:cs="Arial"/>
          <w:i/>
          <w:iCs/>
          <w:color w:val="000000" w:themeColor="text1"/>
          <w:sz w:val="16"/>
          <w:szCs w:val="16"/>
        </w:rPr>
        <w:t>1 SS(ICA) Regs</w:t>
      </w:r>
      <w:r w:rsidR="006B654B" w:rsidRPr="0025098D">
        <w:rPr>
          <w:rFonts w:ascii="Arial" w:hAnsi="Arial" w:cs="Arial"/>
          <w:i/>
          <w:iCs/>
          <w:color w:val="000000" w:themeColor="text1"/>
          <w:sz w:val="16"/>
          <w:szCs w:val="16"/>
        </w:rPr>
        <w:t xml:space="preserve"> (NI)</w:t>
      </w:r>
      <w:r w:rsidRPr="0025098D">
        <w:rPr>
          <w:rFonts w:ascii="Arial" w:hAnsi="Arial" w:cs="Arial"/>
          <w:i/>
          <w:iCs/>
          <w:color w:val="000000" w:themeColor="text1"/>
          <w:sz w:val="16"/>
          <w:szCs w:val="16"/>
        </w:rPr>
        <w:t>, Reg 9C; SS(DLA) Regs</w:t>
      </w:r>
      <w:r w:rsidR="006B654B" w:rsidRPr="0025098D">
        <w:rPr>
          <w:rFonts w:ascii="Arial" w:hAnsi="Arial" w:cs="Arial"/>
          <w:i/>
          <w:iCs/>
          <w:color w:val="000000" w:themeColor="text1"/>
          <w:sz w:val="16"/>
          <w:szCs w:val="16"/>
        </w:rPr>
        <w:t xml:space="preserve"> (NI)</w:t>
      </w:r>
      <w:r w:rsidRPr="0025098D">
        <w:rPr>
          <w:rFonts w:ascii="Arial" w:hAnsi="Arial" w:cs="Arial"/>
          <w:i/>
          <w:iCs/>
          <w:color w:val="000000" w:themeColor="text1"/>
          <w:sz w:val="16"/>
          <w:szCs w:val="16"/>
        </w:rPr>
        <w:t>, Reg 2C; SS(AA) Regs</w:t>
      </w:r>
      <w:r w:rsidR="006B654B" w:rsidRPr="0025098D">
        <w:rPr>
          <w:rFonts w:ascii="Arial" w:hAnsi="Arial" w:cs="Arial"/>
          <w:i/>
          <w:iCs/>
          <w:color w:val="000000" w:themeColor="text1"/>
          <w:sz w:val="16"/>
          <w:szCs w:val="16"/>
        </w:rPr>
        <w:t xml:space="preserve"> (NI)</w:t>
      </w:r>
      <w:r w:rsidRPr="0025098D">
        <w:rPr>
          <w:rFonts w:ascii="Arial" w:hAnsi="Arial" w:cs="Arial"/>
          <w:i/>
          <w:iCs/>
          <w:color w:val="000000" w:themeColor="text1"/>
          <w:sz w:val="16"/>
          <w:szCs w:val="16"/>
        </w:rPr>
        <w:t>, Reg 2C; 2 Immigration Act 1971, s3(2)</w:t>
      </w:r>
    </w:p>
    <w:p w:rsidR="00BC6539" w:rsidRPr="0025098D" w:rsidRDefault="00BC6539" w:rsidP="0025098D">
      <w:pPr>
        <w:pStyle w:val="NormalWeb"/>
        <w:spacing w:before="0" w:beforeAutospacing="0" w:after="0" w:afterAutospacing="0"/>
        <w:ind w:left="567"/>
        <w:rPr>
          <w:rFonts w:ascii="Arial" w:hAnsi="Arial" w:cs="Arial"/>
          <w:b/>
          <w:bCs/>
          <w:color w:val="000000" w:themeColor="text1"/>
        </w:rPr>
      </w:pPr>
    </w:p>
    <w:p w:rsidR="00BC6539" w:rsidRPr="0025098D" w:rsidRDefault="00BC6539" w:rsidP="00BC6539">
      <w:pPr>
        <w:pStyle w:val="NormalWeb"/>
        <w:ind w:left="567"/>
        <w:rPr>
          <w:rFonts w:ascii="Arial" w:hAnsi="Arial" w:cs="Arial"/>
          <w:color w:val="000000" w:themeColor="text1"/>
        </w:rPr>
      </w:pPr>
      <w:r w:rsidRPr="0025098D">
        <w:rPr>
          <w:rFonts w:ascii="Arial" w:hAnsi="Arial" w:cs="Arial"/>
          <w:b/>
          <w:bCs/>
          <w:color w:val="000000" w:themeColor="text1"/>
        </w:rPr>
        <w:t>Category B Retirement Pension - women treated as receiving widow’s pension before 9.4.01</w:t>
      </w:r>
    </w:p>
    <w:p w:rsidR="00BC6539" w:rsidRDefault="008E3AAD" w:rsidP="00BC6539">
      <w:pPr>
        <w:pStyle w:val="MainNums"/>
        <w:numPr>
          <w:ilvl w:val="0"/>
          <w:numId w:val="0"/>
        </w:numPr>
        <w:tabs>
          <w:tab w:val="left" w:pos="567"/>
          <w:tab w:val="left" w:pos="1134"/>
        </w:tabs>
        <w:spacing w:before="0" w:after="0" w:line="240" w:lineRule="auto"/>
        <w:ind w:left="567" w:hanging="567"/>
        <w:rPr>
          <w:rFonts w:cs="Arial"/>
          <w:color w:val="000000" w:themeColor="text1"/>
          <w:sz w:val="24"/>
          <w:szCs w:val="24"/>
        </w:rPr>
      </w:pPr>
      <w:r w:rsidRPr="0025098D">
        <w:rPr>
          <w:rFonts w:cs="Arial"/>
          <w:color w:val="000000" w:themeColor="text1"/>
          <w:sz w:val="24"/>
          <w:szCs w:val="24"/>
        </w:rPr>
        <w:t>5.</w:t>
      </w:r>
      <w:r w:rsidRPr="0025098D">
        <w:rPr>
          <w:rFonts w:cs="Arial"/>
          <w:color w:val="000000" w:themeColor="text1"/>
          <w:sz w:val="24"/>
          <w:szCs w:val="24"/>
        </w:rPr>
        <w:tab/>
      </w:r>
      <w:r w:rsidR="00BC6539" w:rsidRPr="00FF7382">
        <w:rPr>
          <w:rFonts w:cs="Arial"/>
          <w:sz w:val="24"/>
          <w:szCs w:val="24"/>
        </w:rPr>
        <w:t>DMG 75166</w:t>
      </w:r>
      <w:r w:rsidR="00BC6539" w:rsidRPr="0025098D">
        <w:rPr>
          <w:rFonts w:cs="Arial"/>
          <w:color w:val="000000" w:themeColor="text1"/>
          <w:sz w:val="24"/>
          <w:szCs w:val="24"/>
        </w:rPr>
        <w:t xml:space="preserve"> gives guidance on entitlement to Cat</w:t>
      </w:r>
      <w:r w:rsidR="00F64E09" w:rsidRPr="0025098D">
        <w:rPr>
          <w:rFonts w:cs="Arial"/>
          <w:color w:val="000000" w:themeColor="text1"/>
          <w:sz w:val="24"/>
          <w:szCs w:val="24"/>
        </w:rPr>
        <w:t>egory</w:t>
      </w:r>
      <w:r w:rsidR="00BC6539" w:rsidRPr="0025098D">
        <w:rPr>
          <w:rFonts w:cs="Arial"/>
          <w:color w:val="000000" w:themeColor="text1"/>
          <w:sz w:val="24"/>
          <w:szCs w:val="24"/>
        </w:rPr>
        <w:t xml:space="preserve"> B R</w:t>
      </w:r>
      <w:r w:rsidR="00F64E09" w:rsidRPr="0025098D">
        <w:rPr>
          <w:rFonts w:cs="Arial"/>
          <w:color w:val="000000" w:themeColor="text1"/>
          <w:sz w:val="24"/>
          <w:szCs w:val="24"/>
        </w:rPr>
        <w:t xml:space="preserve">etirement </w:t>
      </w:r>
      <w:r w:rsidR="00BC6539" w:rsidRPr="0025098D">
        <w:rPr>
          <w:rFonts w:cs="Arial"/>
          <w:color w:val="000000" w:themeColor="text1"/>
          <w:sz w:val="24"/>
          <w:szCs w:val="24"/>
        </w:rPr>
        <w:t>P</w:t>
      </w:r>
      <w:r w:rsidR="00F64E09" w:rsidRPr="0025098D">
        <w:rPr>
          <w:rFonts w:cs="Arial"/>
          <w:color w:val="000000" w:themeColor="text1"/>
          <w:sz w:val="24"/>
          <w:szCs w:val="24"/>
        </w:rPr>
        <w:t>ension</w:t>
      </w:r>
      <w:r w:rsidR="00BC6539" w:rsidRPr="0025098D">
        <w:rPr>
          <w:rFonts w:cs="Arial"/>
          <w:color w:val="000000" w:themeColor="text1"/>
          <w:sz w:val="24"/>
          <w:szCs w:val="24"/>
        </w:rPr>
        <w:t xml:space="preserve"> where a widow is treated as entitled to W</w:t>
      </w:r>
      <w:r w:rsidR="00F64E09" w:rsidRPr="0025098D">
        <w:rPr>
          <w:rFonts w:cs="Arial"/>
          <w:color w:val="000000" w:themeColor="text1"/>
          <w:sz w:val="24"/>
          <w:szCs w:val="24"/>
        </w:rPr>
        <w:t xml:space="preserve">idows </w:t>
      </w:r>
      <w:r w:rsidR="00BC6539" w:rsidRPr="0025098D">
        <w:rPr>
          <w:rFonts w:cs="Arial"/>
          <w:color w:val="000000" w:themeColor="text1"/>
          <w:sz w:val="24"/>
          <w:szCs w:val="24"/>
        </w:rPr>
        <w:t>P</w:t>
      </w:r>
      <w:r w:rsidR="00F64E09" w:rsidRPr="0025098D">
        <w:rPr>
          <w:rFonts w:cs="Arial"/>
          <w:color w:val="000000" w:themeColor="text1"/>
          <w:sz w:val="24"/>
          <w:szCs w:val="24"/>
        </w:rPr>
        <w:t>ension</w:t>
      </w:r>
      <w:r w:rsidR="00BC6539" w:rsidRPr="0025098D">
        <w:rPr>
          <w:rFonts w:cs="Arial"/>
          <w:color w:val="000000" w:themeColor="text1"/>
          <w:sz w:val="24"/>
          <w:szCs w:val="24"/>
        </w:rPr>
        <w:t>, if there would have been entitlement or payability but for certain conditions. A change means that, from 6.12.18, the condition of having reached age 65 will be amended to having reached pensionable age</w:t>
      </w:r>
      <w:r w:rsidR="00BC6539" w:rsidRPr="0025098D">
        <w:rPr>
          <w:rFonts w:cs="Arial"/>
          <w:color w:val="000000" w:themeColor="text1"/>
          <w:sz w:val="24"/>
          <w:szCs w:val="24"/>
          <w:vertAlign w:val="superscript"/>
        </w:rPr>
        <w:t>1</w:t>
      </w:r>
      <w:r w:rsidR="00BC6539" w:rsidRPr="0025098D">
        <w:rPr>
          <w:rFonts w:cs="Arial"/>
          <w:color w:val="000000" w:themeColor="text1"/>
          <w:sz w:val="24"/>
          <w:szCs w:val="24"/>
        </w:rPr>
        <w:t>. Another change from 6.12.18 adds the condition of hav</w:t>
      </w:r>
      <w:r w:rsidR="00540436" w:rsidRPr="0025098D">
        <w:rPr>
          <w:rFonts w:cs="Arial"/>
          <w:color w:val="000000" w:themeColor="text1"/>
          <w:sz w:val="24"/>
          <w:szCs w:val="24"/>
        </w:rPr>
        <w:t>ing ceased to be entitled to Widowed Mother</w:t>
      </w:r>
      <w:r w:rsidR="00C000E7" w:rsidRPr="0025098D">
        <w:rPr>
          <w:rFonts w:cs="Arial"/>
          <w:color w:val="000000" w:themeColor="text1"/>
          <w:sz w:val="24"/>
          <w:szCs w:val="24"/>
        </w:rPr>
        <w:t>’</w:t>
      </w:r>
      <w:r w:rsidR="00540436" w:rsidRPr="0025098D">
        <w:rPr>
          <w:rFonts w:cs="Arial"/>
          <w:color w:val="000000" w:themeColor="text1"/>
          <w:sz w:val="24"/>
          <w:szCs w:val="24"/>
        </w:rPr>
        <w:t>s Allowance</w:t>
      </w:r>
      <w:r w:rsidR="00BC6539" w:rsidRPr="0025098D">
        <w:rPr>
          <w:rFonts w:cs="Arial"/>
          <w:color w:val="000000" w:themeColor="text1"/>
          <w:sz w:val="24"/>
          <w:szCs w:val="24"/>
        </w:rPr>
        <w:t xml:space="preserve"> between age 65 and pensionable age</w:t>
      </w:r>
      <w:r w:rsidR="00BC6539" w:rsidRPr="0025098D">
        <w:rPr>
          <w:rFonts w:cs="Arial"/>
          <w:color w:val="000000" w:themeColor="text1"/>
          <w:sz w:val="24"/>
          <w:szCs w:val="24"/>
          <w:vertAlign w:val="superscript"/>
        </w:rPr>
        <w:t>2</w:t>
      </w:r>
      <w:r w:rsidR="00BC6539" w:rsidRPr="0025098D">
        <w:rPr>
          <w:rFonts w:cs="Arial"/>
          <w:color w:val="000000" w:themeColor="text1"/>
          <w:sz w:val="24"/>
          <w:szCs w:val="24"/>
        </w:rPr>
        <w:t>.</w:t>
      </w:r>
    </w:p>
    <w:p w:rsidR="0025098D" w:rsidRPr="0025098D" w:rsidRDefault="0025098D" w:rsidP="00BC6539">
      <w:pPr>
        <w:pStyle w:val="MainNums"/>
        <w:numPr>
          <w:ilvl w:val="0"/>
          <w:numId w:val="0"/>
        </w:numPr>
        <w:tabs>
          <w:tab w:val="left" w:pos="567"/>
          <w:tab w:val="left" w:pos="1134"/>
        </w:tabs>
        <w:spacing w:before="0" w:after="0" w:line="240" w:lineRule="auto"/>
        <w:ind w:left="567" w:hanging="567"/>
        <w:rPr>
          <w:rFonts w:cs="Arial"/>
          <w:color w:val="000000" w:themeColor="text1"/>
        </w:rPr>
      </w:pPr>
    </w:p>
    <w:p w:rsidR="00BC6539" w:rsidRPr="0025098D" w:rsidRDefault="00BC6539" w:rsidP="0025098D">
      <w:pPr>
        <w:pStyle w:val="NormalWeb"/>
        <w:spacing w:before="0" w:beforeAutospacing="0" w:after="0" w:afterAutospacing="0"/>
        <w:jc w:val="right"/>
        <w:rPr>
          <w:rFonts w:ascii="Arial" w:hAnsi="Arial" w:cs="Arial"/>
          <w:color w:val="000000" w:themeColor="text1"/>
          <w:sz w:val="16"/>
          <w:szCs w:val="16"/>
        </w:rPr>
      </w:pPr>
      <w:r w:rsidRPr="0025098D">
        <w:rPr>
          <w:rFonts w:ascii="Arial" w:hAnsi="Arial" w:cs="Arial"/>
          <w:i/>
          <w:iCs/>
          <w:color w:val="000000" w:themeColor="text1"/>
          <w:sz w:val="16"/>
          <w:szCs w:val="16"/>
        </w:rPr>
        <w:t>1 SS (WB &amp; RP) Regs</w:t>
      </w:r>
      <w:r w:rsidR="00F64E09" w:rsidRPr="0025098D">
        <w:rPr>
          <w:rFonts w:ascii="Arial" w:hAnsi="Arial" w:cs="Arial"/>
          <w:i/>
          <w:iCs/>
          <w:color w:val="000000" w:themeColor="text1"/>
          <w:sz w:val="16"/>
          <w:szCs w:val="16"/>
        </w:rPr>
        <w:t xml:space="preserve"> (NI)</w:t>
      </w:r>
      <w:r w:rsidRPr="0025098D">
        <w:rPr>
          <w:rFonts w:ascii="Arial" w:hAnsi="Arial" w:cs="Arial"/>
          <w:i/>
          <w:iCs/>
          <w:color w:val="000000" w:themeColor="text1"/>
          <w:sz w:val="16"/>
          <w:szCs w:val="16"/>
        </w:rPr>
        <w:t>, reg 7(e); 2 reg 7(g)</w:t>
      </w:r>
    </w:p>
    <w:p w:rsidR="00DF3A36" w:rsidRPr="0025098D" w:rsidRDefault="00BC6539" w:rsidP="008E3AAD">
      <w:pPr>
        <w:pStyle w:val="MainNums"/>
        <w:numPr>
          <w:ilvl w:val="0"/>
          <w:numId w:val="0"/>
        </w:numPr>
        <w:tabs>
          <w:tab w:val="left" w:pos="567"/>
          <w:tab w:val="left" w:pos="1134"/>
        </w:tabs>
        <w:spacing w:before="0" w:after="0" w:line="240" w:lineRule="auto"/>
        <w:ind w:left="567" w:hanging="567"/>
        <w:rPr>
          <w:rFonts w:cs="Arial"/>
          <w:color w:val="000000" w:themeColor="text1"/>
          <w:sz w:val="24"/>
          <w:szCs w:val="24"/>
        </w:rPr>
      </w:pPr>
      <w:r w:rsidRPr="0025098D">
        <w:rPr>
          <w:rFonts w:cs="Arial"/>
          <w:color w:val="000000" w:themeColor="text1"/>
          <w:sz w:val="24"/>
          <w:szCs w:val="24"/>
        </w:rPr>
        <w:tab/>
      </w:r>
    </w:p>
    <w:p w:rsidR="00BC6539" w:rsidRPr="0025098D" w:rsidRDefault="00DF3A36" w:rsidP="008E3AAD">
      <w:pPr>
        <w:pStyle w:val="MainNums"/>
        <w:numPr>
          <w:ilvl w:val="0"/>
          <w:numId w:val="0"/>
        </w:numPr>
        <w:tabs>
          <w:tab w:val="left" w:pos="567"/>
          <w:tab w:val="left" w:pos="1134"/>
        </w:tabs>
        <w:spacing w:before="0" w:after="0" w:line="240" w:lineRule="auto"/>
        <w:ind w:left="567" w:hanging="567"/>
        <w:rPr>
          <w:rFonts w:cs="Arial"/>
          <w:color w:val="000000" w:themeColor="text1"/>
          <w:sz w:val="24"/>
          <w:szCs w:val="24"/>
        </w:rPr>
      </w:pPr>
      <w:r w:rsidRPr="0025098D">
        <w:rPr>
          <w:rFonts w:cs="Arial"/>
          <w:color w:val="000000" w:themeColor="text1"/>
          <w:sz w:val="24"/>
          <w:szCs w:val="24"/>
        </w:rPr>
        <w:tab/>
      </w:r>
      <w:r w:rsidR="00BC6539" w:rsidRPr="0025098D">
        <w:rPr>
          <w:rFonts w:cs="Arial"/>
          <w:b/>
          <w:color w:val="000000" w:themeColor="text1"/>
          <w:sz w:val="24"/>
          <w:szCs w:val="24"/>
        </w:rPr>
        <w:t>Benefits for which a claim is not required</w:t>
      </w:r>
    </w:p>
    <w:p w:rsidR="00BC6539" w:rsidRPr="0025098D" w:rsidRDefault="00BC6539" w:rsidP="008E3AAD">
      <w:pPr>
        <w:pStyle w:val="MainNums"/>
        <w:numPr>
          <w:ilvl w:val="0"/>
          <w:numId w:val="0"/>
        </w:numPr>
        <w:tabs>
          <w:tab w:val="left" w:pos="567"/>
          <w:tab w:val="left" w:pos="1134"/>
        </w:tabs>
        <w:spacing w:before="0" w:after="0" w:line="240" w:lineRule="auto"/>
        <w:ind w:left="567" w:hanging="567"/>
        <w:rPr>
          <w:rFonts w:cs="Arial"/>
          <w:color w:val="000000" w:themeColor="text1"/>
          <w:sz w:val="24"/>
          <w:szCs w:val="24"/>
        </w:rPr>
      </w:pPr>
    </w:p>
    <w:p w:rsidR="00BC6539" w:rsidRDefault="00694223" w:rsidP="00BC6539">
      <w:pPr>
        <w:pStyle w:val="MainNums"/>
        <w:numPr>
          <w:ilvl w:val="0"/>
          <w:numId w:val="0"/>
        </w:numPr>
        <w:tabs>
          <w:tab w:val="left" w:pos="567"/>
          <w:tab w:val="left" w:pos="1134"/>
        </w:tabs>
        <w:spacing w:before="0" w:after="0" w:line="240" w:lineRule="auto"/>
        <w:ind w:left="567" w:hanging="567"/>
        <w:rPr>
          <w:rFonts w:cs="Arial"/>
          <w:color w:val="000000" w:themeColor="text1"/>
          <w:sz w:val="24"/>
          <w:szCs w:val="24"/>
        </w:rPr>
      </w:pPr>
      <w:r w:rsidRPr="0025098D">
        <w:rPr>
          <w:rFonts w:cs="Arial"/>
          <w:color w:val="000000" w:themeColor="text1"/>
          <w:sz w:val="24"/>
          <w:szCs w:val="24"/>
        </w:rPr>
        <w:t>6</w:t>
      </w:r>
      <w:r w:rsidR="008E3AAD" w:rsidRPr="0025098D">
        <w:rPr>
          <w:rFonts w:cs="Arial"/>
          <w:color w:val="000000" w:themeColor="text1"/>
          <w:sz w:val="24"/>
          <w:szCs w:val="24"/>
        </w:rPr>
        <w:t>.</w:t>
      </w:r>
      <w:r w:rsidR="008E3AAD" w:rsidRPr="0025098D">
        <w:rPr>
          <w:rFonts w:cs="Arial"/>
          <w:color w:val="000000" w:themeColor="text1"/>
          <w:sz w:val="24"/>
          <w:szCs w:val="24"/>
        </w:rPr>
        <w:tab/>
      </w:r>
      <w:r w:rsidR="00BC6539" w:rsidRPr="0025098D">
        <w:rPr>
          <w:rFonts w:cs="Arial"/>
          <w:color w:val="000000" w:themeColor="text1"/>
          <w:sz w:val="24"/>
          <w:szCs w:val="24"/>
        </w:rPr>
        <w:t xml:space="preserve">DMG 2009 </w:t>
      </w:r>
      <w:r w:rsidR="00BC6539" w:rsidRPr="00FF7382">
        <w:rPr>
          <w:rFonts w:cs="Arial"/>
          <w:b/>
          <w:color w:val="000000" w:themeColor="text1"/>
          <w:sz w:val="24"/>
          <w:szCs w:val="24"/>
        </w:rPr>
        <w:t>3.</w:t>
      </w:r>
      <w:r w:rsidR="00BC6539" w:rsidRPr="0025098D">
        <w:rPr>
          <w:rFonts w:cs="Arial"/>
          <w:color w:val="000000" w:themeColor="text1"/>
          <w:sz w:val="24"/>
          <w:szCs w:val="24"/>
        </w:rPr>
        <w:t xml:space="preserve"> gives guidance on when a claim is not required for Category A Retirement Pension, Category B Retirement Pension and </w:t>
      </w:r>
      <w:r w:rsidR="00BC6539" w:rsidRPr="0025098D">
        <w:rPr>
          <w:rFonts w:cs="Arial"/>
          <w:color w:val="000000" w:themeColor="text1"/>
          <w:sz w:val="24"/>
          <w:szCs w:val="24"/>
        </w:rPr>
        <w:lastRenderedPageBreak/>
        <w:t xml:space="preserve">State Pension. From 6.12.18 this will only apply where the beneficiary is a woman who has reached pensionable age and is entitled to </w:t>
      </w:r>
      <w:r w:rsidR="001B6893" w:rsidRPr="0025098D">
        <w:rPr>
          <w:rFonts w:cs="Arial"/>
          <w:color w:val="000000" w:themeColor="text1"/>
          <w:sz w:val="24"/>
          <w:szCs w:val="24"/>
        </w:rPr>
        <w:t>Widowed Mother’s Allowance</w:t>
      </w:r>
      <w:r w:rsidR="00BC6539" w:rsidRPr="0025098D">
        <w:rPr>
          <w:rFonts w:cs="Arial"/>
          <w:color w:val="000000" w:themeColor="text1"/>
          <w:sz w:val="24"/>
          <w:szCs w:val="24"/>
        </w:rPr>
        <w:t>, on her ceasing to be so entitled</w:t>
      </w:r>
      <w:r w:rsidR="00BC6539" w:rsidRPr="0025098D">
        <w:rPr>
          <w:rFonts w:cs="Arial"/>
          <w:color w:val="000000" w:themeColor="text1"/>
          <w:sz w:val="24"/>
          <w:szCs w:val="24"/>
          <w:vertAlign w:val="superscript"/>
        </w:rPr>
        <w:t>1</w:t>
      </w:r>
      <w:r w:rsidR="00BC6539" w:rsidRPr="0025098D">
        <w:rPr>
          <w:rFonts w:cs="Arial"/>
          <w:color w:val="000000" w:themeColor="text1"/>
          <w:sz w:val="24"/>
          <w:szCs w:val="24"/>
        </w:rPr>
        <w:t>.</w:t>
      </w:r>
    </w:p>
    <w:p w:rsidR="0025098D" w:rsidRPr="0025098D" w:rsidRDefault="0025098D" w:rsidP="00BC6539">
      <w:pPr>
        <w:pStyle w:val="MainNums"/>
        <w:numPr>
          <w:ilvl w:val="0"/>
          <w:numId w:val="0"/>
        </w:numPr>
        <w:tabs>
          <w:tab w:val="left" w:pos="567"/>
          <w:tab w:val="left" w:pos="1134"/>
        </w:tabs>
        <w:spacing w:before="0" w:after="0" w:line="240" w:lineRule="auto"/>
        <w:ind w:left="567" w:hanging="567"/>
        <w:rPr>
          <w:rFonts w:cs="Arial"/>
          <w:color w:val="000000" w:themeColor="text1"/>
          <w:sz w:val="24"/>
          <w:szCs w:val="24"/>
        </w:rPr>
      </w:pPr>
    </w:p>
    <w:p w:rsidR="00BC6539" w:rsidRPr="0025098D" w:rsidRDefault="00BC6539" w:rsidP="0025098D">
      <w:pPr>
        <w:pStyle w:val="NormalWeb"/>
        <w:spacing w:before="0" w:beforeAutospacing="0" w:after="0" w:afterAutospacing="0"/>
        <w:jc w:val="right"/>
        <w:rPr>
          <w:rFonts w:ascii="Arial" w:hAnsi="Arial" w:cs="Arial"/>
          <w:color w:val="000000" w:themeColor="text1"/>
          <w:sz w:val="16"/>
          <w:szCs w:val="16"/>
        </w:rPr>
      </w:pPr>
      <w:r w:rsidRPr="0025098D">
        <w:rPr>
          <w:rFonts w:ascii="Arial" w:hAnsi="Arial" w:cs="Arial"/>
          <w:i/>
          <w:iCs/>
          <w:color w:val="000000" w:themeColor="text1"/>
          <w:sz w:val="16"/>
          <w:szCs w:val="16"/>
        </w:rPr>
        <w:t>1 SS (C&amp;P) Regs</w:t>
      </w:r>
      <w:r w:rsidR="006B654B" w:rsidRPr="0025098D">
        <w:rPr>
          <w:rFonts w:ascii="Arial" w:hAnsi="Arial" w:cs="Arial"/>
          <w:i/>
          <w:iCs/>
          <w:color w:val="000000" w:themeColor="text1"/>
          <w:sz w:val="16"/>
          <w:szCs w:val="16"/>
        </w:rPr>
        <w:t xml:space="preserve"> (NI)</w:t>
      </w:r>
      <w:r w:rsidRPr="0025098D">
        <w:rPr>
          <w:rFonts w:ascii="Arial" w:hAnsi="Arial" w:cs="Arial"/>
          <w:i/>
          <w:iCs/>
          <w:color w:val="000000" w:themeColor="text1"/>
          <w:sz w:val="16"/>
          <w:szCs w:val="16"/>
        </w:rPr>
        <w:t>, reg 3(1)(d)</w:t>
      </w:r>
      <w:r w:rsidRPr="0025098D">
        <w:rPr>
          <w:rFonts w:ascii="Arial" w:hAnsi="Arial" w:cs="Arial"/>
          <w:color w:val="000000" w:themeColor="text1"/>
          <w:sz w:val="16"/>
          <w:szCs w:val="16"/>
        </w:rPr>
        <w:t xml:space="preserve"> </w:t>
      </w:r>
    </w:p>
    <w:p w:rsidR="00DF3A36" w:rsidRPr="0025098D" w:rsidRDefault="00DF3A36" w:rsidP="00797AD2">
      <w:pPr>
        <w:pStyle w:val="MainNums"/>
        <w:numPr>
          <w:ilvl w:val="0"/>
          <w:numId w:val="0"/>
        </w:numPr>
        <w:tabs>
          <w:tab w:val="left" w:pos="567"/>
          <w:tab w:val="left" w:pos="1134"/>
        </w:tabs>
        <w:spacing w:before="0" w:after="0" w:line="240" w:lineRule="auto"/>
        <w:ind w:left="567"/>
        <w:rPr>
          <w:rFonts w:cs="Arial"/>
          <w:b/>
          <w:bCs/>
          <w:color w:val="000000" w:themeColor="text1"/>
          <w:sz w:val="24"/>
          <w:szCs w:val="24"/>
        </w:rPr>
      </w:pPr>
    </w:p>
    <w:p w:rsidR="00797AD2" w:rsidRPr="00FF7382" w:rsidRDefault="00797AD2" w:rsidP="00797AD2">
      <w:pPr>
        <w:pStyle w:val="MainNums"/>
        <w:numPr>
          <w:ilvl w:val="0"/>
          <w:numId w:val="0"/>
        </w:numPr>
        <w:tabs>
          <w:tab w:val="left" w:pos="567"/>
          <w:tab w:val="left" w:pos="1134"/>
        </w:tabs>
        <w:spacing w:before="0" w:after="0" w:line="240" w:lineRule="auto"/>
        <w:ind w:left="567"/>
        <w:rPr>
          <w:rFonts w:cs="Arial"/>
          <w:b/>
          <w:color w:val="000000" w:themeColor="text1"/>
          <w:sz w:val="24"/>
          <w:szCs w:val="24"/>
        </w:rPr>
      </w:pPr>
      <w:r w:rsidRPr="0025098D">
        <w:rPr>
          <w:rFonts w:cs="Arial"/>
          <w:b/>
          <w:bCs/>
          <w:color w:val="000000" w:themeColor="text1"/>
          <w:sz w:val="24"/>
          <w:szCs w:val="24"/>
        </w:rPr>
        <w:t xml:space="preserve">Notional Income and Non-State Pensions in </w:t>
      </w:r>
      <w:r w:rsidR="00104F98" w:rsidRPr="00FF7382">
        <w:rPr>
          <w:rFonts w:cs="Arial"/>
          <w:b/>
          <w:color w:val="000000" w:themeColor="text1"/>
          <w:sz w:val="24"/>
          <w:szCs w:val="24"/>
        </w:rPr>
        <w:t>Income Support</w:t>
      </w:r>
      <w:r w:rsidRPr="00FF7382">
        <w:rPr>
          <w:rFonts w:cs="Arial"/>
          <w:b/>
          <w:bCs/>
          <w:color w:val="000000" w:themeColor="text1"/>
          <w:sz w:val="24"/>
          <w:szCs w:val="24"/>
        </w:rPr>
        <w:t xml:space="preserve">, </w:t>
      </w:r>
      <w:r w:rsidR="00104F98" w:rsidRPr="00FF7382">
        <w:rPr>
          <w:rFonts w:cs="Arial"/>
          <w:b/>
          <w:color w:val="000000" w:themeColor="text1"/>
          <w:sz w:val="24"/>
          <w:szCs w:val="24"/>
        </w:rPr>
        <w:t>Employment and Support Allowance (Income Related)</w:t>
      </w:r>
      <w:r w:rsidRPr="00FF7382">
        <w:rPr>
          <w:rFonts w:cs="Arial"/>
          <w:b/>
          <w:bCs/>
          <w:color w:val="000000" w:themeColor="text1"/>
          <w:sz w:val="24"/>
          <w:szCs w:val="24"/>
        </w:rPr>
        <w:t xml:space="preserve">, </w:t>
      </w:r>
      <w:r w:rsidR="00104F98" w:rsidRPr="00FF7382">
        <w:rPr>
          <w:rFonts w:cs="Arial"/>
          <w:b/>
          <w:color w:val="000000" w:themeColor="text1"/>
          <w:sz w:val="24"/>
          <w:szCs w:val="24"/>
        </w:rPr>
        <w:t>Jobseeker’s Allowance (Income Based)</w:t>
      </w:r>
      <w:r w:rsidRPr="00FF7382">
        <w:rPr>
          <w:rFonts w:cs="Arial"/>
          <w:b/>
          <w:bCs/>
          <w:color w:val="000000" w:themeColor="text1"/>
          <w:sz w:val="24"/>
          <w:szCs w:val="24"/>
        </w:rPr>
        <w:t xml:space="preserve"> &amp; </w:t>
      </w:r>
      <w:r w:rsidR="00104F98" w:rsidRPr="00FF7382">
        <w:rPr>
          <w:rFonts w:cs="Arial"/>
          <w:b/>
          <w:color w:val="000000" w:themeColor="text1"/>
          <w:sz w:val="24"/>
          <w:szCs w:val="24"/>
        </w:rPr>
        <w:t>State Pension Credit</w:t>
      </w:r>
    </w:p>
    <w:p w:rsidR="00797AD2" w:rsidRPr="0025098D" w:rsidRDefault="00797AD2" w:rsidP="008E3AAD">
      <w:pPr>
        <w:pStyle w:val="MainNums"/>
        <w:numPr>
          <w:ilvl w:val="0"/>
          <w:numId w:val="0"/>
        </w:numPr>
        <w:tabs>
          <w:tab w:val="left" w:pos="567"/>
          <w:tab w:val="left" w:pos="1134"/>
        </w:tabs>
        <w:spacing w:before="0" w:after="0" w:line="240" w:lineRule="auto"/>
        <w:rPr>
          <w:rFonts w:cs="Arial"/>
          <w:b/>
          <w:color w:val="000000" w:themeColor="text1"/>
          <w:sz w:val="24"/>
          <w:szCs w:val="24"/>
        </w:rPr>
      </w:pPr>
    </w:p>
    <w:p w:rsidR="00797AD2" w:rsidRDefault="00694223" w:rsidP="00797AD2">
      <w:pPr>
        <w:pStyle w:val="MainNums"/>
        <w:numPr>
          <w:ilvl w:val="0"/>
          <w:numId w:val="0"/>
        </w:numPr>
        <w:tabs>
          <w:tab w:val="left" w:pos="567"/>
          <w:tab w:val="left" w:pos="1134"/>
        </w:tabs>
        <w:spacing w:before="0" w:after="0" w:line="240" w:lineRule="auto"/>
        <w:ind w:left="567" w:hanging="567"/>
        <w:rPr>
          <w:rFonts w:cs="Arial"/>
          <w:color w:val="000000" w:themeColor="text1"/>
          <w:sz w:val="24"/>
          <w:szCs w:val="24"/>
        </w:rPr>
      </w:pPr>
      <w:r w:rsidRPr="0025098D">
        <w:rPr>
          <w:rFonts w:cs="Arial"/>
          <w:color w:val="000000" w:themeColor="text1"/>
          <w:sz w:val="24"/>
          <w:szCs w:val="24"/>
        </w:rPr>
        <w:t>7.</w:t>
      </w:r>
      <w:r w:rsidRPr="0025098D">
        <w:rPr>
          <w:rFonts w:cs="Arial"/>
          <w:color w:val="000000" w:themeColor="text1"/>
          <w:sz w:val="24"/>
          <w:szCs w:val="24"/>
        </w:rPr>
        <w:tab/>
      </w:r>
      <w:r w:rsidR="00797AD2" w:rsidRPr="0025098D">
        <w:rPr>
          <w:rFonts w:cs="Arial"/>
          <w:color w:val="000000" w:themeColor="text1"/>
          <w:sz w:val="24"/>
          <w:szCs w:val="24"/>
        </w:rPr>
        <w:t xml:space="preserve">Since April 2015 people have had greater flexibility in how they access their pension savings, generally known as “pension flexibilities”. These flexibilities allow an individual to be able to choose what they want to do with </w:t>
      </w:r>
      <w:r w:rsidR="0037190F" w:rsidRPr="0025098D">
        <w:rPr>
          <w:rFonts w:cs="Arial"/>
          <w:color w:val="000000" w:themeColor="text1"/>
          <w:sz w:val="24"/>
          <w:szCs w:val="24"/>
        </w:rPr>
        <w:t xml:space="preserve">their “pension pot”. When </w:t>
      </w:r>
      <w:r w:rsidR="009D27B5" w:rsidRPr="0025098D">
        <w:rPr>
          <w:rFonts w:cs="Arial"/>
          <w:color w:val="000000" w:themeColor="text1"/>
          <w:sz w:val="24"/>
          <w:szCs w:val="24"/>
        </w:rPr>
        <w:t>a</w:t>
      </w:r>
      <w:r w:rsidR="0037190F" w:rsidRPr="0025098D">
        <w:rPr>
          <w:rFonts w:cs="Arial"/>
          <w:color w:val="000000" w:themeColor="text1"/>
          <w:sz w:val="24"/>
          <w:szCs w:val="24"/>
        </w:rPr>
        <w:t xml:space="preserve"> State Pension Credit claimant, or those </w:t>
      </w:r>
      <w:r w:rsidR="00472624">
        <w:rPr>
          <w:rFonts w:cs="Arial"/>
          <w:color w:val="000000" w:themeColor="text1"/>
          <w:sz w:val="24"/>
          <w:szCs w:val="24"/>
        </w:rPr>
        <w:t xml:space="preserve">income-based </w:t>
      </w:r>
      <w:r w:rsidR="0037190F" w:rsidRPr="0025098D">
        <w:rPr>
          <w:rFonts w:cs="Arial"/>
          <w:color w:val="000000" w:themeColor="text1"/>
          <w:sz w:val="24"/>
          <w:szCs w:val="24"/>
        </w:rPr>
        <w:t>Jobseeker’s Allowance</w:t>
      </w:r>
      <w:r w:rsidR="00797AD2" w:rsidRPr="0025098D">
        <w:rPr>
          <w:rFonts w:cs="Arial"/>
          <w:color w:val="000000" w:themeColor="text1"/>
          <w:sz w:val="24"/>
          <w:szCs w:val="24"/>
        </w:rPr>
        <w:t>, I</w:t>
      </w:r>
      <w:r w:rsidR="0037190F" w:rsidRPr="0025098D">
        <w:rPr>
          <w:rFonts w:cs="Arial"/>
          <w:color w:val="000000" w:themeColor="text1"/>
          <w:sz w:val="24"/>
          <w:szCs w:val="24"/>
        </w:rPr>
        <w:t xml:space="preserve">ncome </w:t>
      </w:r>
      <w:r w:rsidR="00797AD2" w:rsidRPr="0025098D">
        <w:rPr>
          <w:rFonts w:cs="Arial"/>
          <w:color w:val="000000" w:themeColor="text1"/>
          <w:sz w:val="24"/>
          <w:szCs w:val="24"/>
        </w:rPr>
        <w:t>S</w:t>
      </w:r>
      <w:r w:rsidR="0037190F" w:rsidRPr="0025098D">
        <w:rPr>
          <w:rFonts w:cs="Arial"/>
          <w:color w:val="000000" w:themeColor="text1"/>
          <w:sz w:val="24"/>
          <w:szCs w:val="24"/>
        </w:rPr>
        <w:t>upport</w:t>
      </w:r>
      <w:r w:rsidR="00797AD2" w:rsidRPr="0025098D">
        <w:rPr>
          <w:rFonts w:cs="Arial"/>
          <w:color w:val="000000" w:themeColor="text1"/>
          <w:sz w:val="24"/>
          <w:szCs w:val="24"/>
        </w:rPr>
        <w:t xml:space="preserve"> and </w:t>
      </w:r>
      <w:r w:rsidR="00472624">
        <w:rPr>
          <w:rFonts w:cs="Arial"/>
          <w:color w:val="000000" w:themeColor="text1"/>
          <w:sz w:val="24"/>
          <w:szCs w:val="24"/>
        </w:rPr>
        <w:t xml:space="preserve">income-related </w:t>
      </w:r>
      <w:r w:rsidR="00797AD2" w:rsidRPr="0025098D">
        <w:rPr>
          <w:rFonts w:cs="Arial"/>
          <w:color w:val="000000" w:themeColor="text1"/>
          <w:sz w:val="24"/>
          <w:szCs w:val="24"/>
        </w:rPr>
        <w:t>E</w:t>
      </w:r>
      <w:r w:rsidR="0037190F" w:rsidRPr="0025098D">
        <w:rPr>
          <w:rFonts w:cs="Arial"/>
          <w:color w:val="000000" w:themeColor="text1"/>
          <w:sz w:val="24"/>
          <w:szCs w:val="24"/>
        </w:rPr>
        <w:t xml:space="preserve">mployment and </w:t>
      </w:r>
      <w:r w:rsidR="00797AD2" w:rsidRPr="0025098D">
        <w:rPr>
          <w:rFonts w:cs="Arial"/>
          <w:color w:val="000000" w:themeColor="text1"/>
          <w:sz w:val="24"/>
          <w:szCs w:val="24"/>
        </w:rPr>
        <w:t>S</w:t>
      </w:r>
      <w:r w:rsidR="0037190F" w:rsidRPr="0025098D">
        <w:rPr>
          <w:rFonts w:cs="Arial"/>
          <w:color w:val="000000" w:themeColor="text1"/>
          <w:sz w:val="24"/>
          <w:szCs w:val="24"/>
        </w:rPr>
        <w:t xml:space="preserve">upport </w:t>
      </w:r>
      <w:r w:rsidR="00797AD2" w:rsidRPr="0025098D">
        <w:rPr>
          <w:rFonts w:cs="Arial"/>
          <w:color w:val="000000" w:themeColor="text1"/>
          <w:sz w:val="24"/>
          <w:szCs w:val="24"/>
        </w:rPr>
        <w:t>A</w:t>
      </w:r>
      <w:r w:rsidR="0037190F" w:rsidRPr="0025098D">
        <w:rPr>
          <w:rFonts w:cs="Arial"/>
          <w:color w:val="000000" w:themeColor="text1"/>
          <w:sz w:val="24"/>
          <w:szCs w:val="24"/>
        </w:rPr>
        <w:t xml:space="preserve">llowance </w:t>
      </w:r>
      <w:r w:rsidR="00797AD2" w:rsidRPr="0025098D">
        <w:rPr>
          <w:rFonts w:cs="Arial"/>
          <w:color w:val="000000" w:themeColor="text1"/>
          <w:sz w:val="24"/>
          <w:szCs w:val="24"/>
        </w:rPr>
        <w:t>claimants with a partne</w:t>
      </w:r>
      <w:r w:rsidR="0037190F" w:rsidRPr="0025098D">
        <w:rPr>
          <w:rFonts w:cs="Arial"/>
          <w:color w:val="000000" w:themeColor="text1"/>
          <w:sz w:val="24"/>
          <w:szCs w:val="24"/>
        </w:rPr>
        <w:t>r over the qualifying age for State Pension Credit</w:t>
      </w:r>
      <w:r w:rsidR="00797AD2" w:rsidRPr="0025098D">
        <w:rPr>
          <w:rFonts w:cs="Arial"/>
          <w:color w:val="000000" w:themeColor="text1"/>
          <w:sz w:val="24"/>
          <w:szCs w:val="24"/>
          <w:vertAlign w:val="superscript"/>
        </w:rPr>
        <w:t>1</w:t>
      </w:r>
      <w:r w:rsidR="00797AD2" w:rsidRPr="0025098D">
        <w:rPr>
          <w:rFonts w:cs="Arial"/>
          <w:color w:val="000000" w:themeColor="text1"/>
          <w:sz w:val="24"/>
          <w:szCs w:val="24"/>
        </w:rPr>
        <w:t xml:space="preserve"> choose not to access their pension pot, they can be fixed with notional income</w:t>
      </w:r>
      <w:r w:rsidR="00797AD2" w:rsidRPr="0025098D">
        <w:rPr>
          <w:rFonts w:cs="Arial"/>
          <w:color w:val="000000" w:themeColor="text1"/>
          <w:sz w:val="24"/>
          <w:szCs w:val="24"/>
          <w:vertAlign w:val="superscript"/>
        </w:rPr>
        <w:t>2</w:t>
      </w:r>
      <w:r w:rsidR="00797AD2" w:rsidRPr="0025098D">
        <w:rPr>
          <w:rFonts w:cs="Arial"/>
          <w:color w:val="000000" w:themeColor="text1"/>
          <w:sz w:val="24"/>
          <w:szCs w:val="24"/>
        </w:rPr>
        <w:t>. See DMG memo</w:t>
      </w:r>
      <w:r w:rsidR="00632593" w:rsidRPr="0025098D">
        <w:rPr>
          <w:color w:val="000000" w:themeColor="text1"/>
        </w:rPr>
        <w:t xml:space="preserve"> </w:t>
      </w:r>
      <w:r w:rsidR="00632593" w:rsidRPr="0025098D">
        <w:rPr>
          <w:rFonts w:cs="Arial"/>
          <w:color w:val="000000" w:themeColor="text1"/>
          <w:sz w:val="24"/>
          <w:szCs w:val="24"/>
        </w:rPr>
        <w:t xml:space="preserve">Vol 5/102, 9/31 &amp; 14/58 </w:t>
      </w:r>
      <w:r w:rsidR="00797AD2" w:rsidRPr="0025098D">
        <w:rPr>
          <w:rFonts w:cs="Arial"/>
          <w:color w:val="000000" w:themeColor="text1"/>
          <w:sz w:val="24"/>
          <w:szCs w:val="24"/>
        </w:rPr>
        <w:t xml:space="preserve">and DMG </w:t>
      </w:r>
      <w:r w:rsidR="00797AD2" w:rsidRPr="00FF7382">
        <w:rPr>
          <w:rFonts w:cs="Arial"/>
          <w:sz w:val="24"/>
          <w:szCs w:val="24"/>
        </w:rPr>
        <w:t>28617</w:t>
      </w:r>
      <w:bookmarkStart w:id="1" w:name="P52_3239"/>
      <w:bookmarkEnd w:id="1"/>
      <w:r w:rsidR="00797AD2" w:rsidRPr="0025098D">
        <w:rPr>
          <w:rFonts w:cs="Arial"/>
          <w:color w:val="000000" w:themeColor="text1"/>
          <w:sz w:val="24"/>
          <w:szCs w:val="24"/>
        </w:rPr>
        <w:t xml:space="preserve"> for </w:t>
      </w:r>
      <w:r w:rsidR="002C333E" w:rsidRPr="0025098D">
        <w:rPr>
          <w:rFonts w:cs="Arial"/>
          <w:color w:val="000000" w:themeColor="text1"/>
          <w:sz w:val="24"/>
          <w:szCs w:val="24"/>
        </w:rPr>
        <w:t>Income Support</w:t>
      </w:r>
      <w:r w:rsidR="00797AD2" w:rsidRPr="0025098D">
        <w:rPr>
          <w:rFonts w:cs="Arial"/>
          <w:color w:val="000000" w:themeColor="text1"/>
          <w:sz w:val="24"/>
          <w:szCs w:val="24"/>
        </w:rPr>
        <w:t xml:space="preserve"> and </w:t>
      </w:r>
      <w:r w:rsidR="00FF7382" w:rsidRPr="00FF7382">
        <w:rPr>
          <w:rFonts w:cs="Arial"/>
          <w:color w:val="000000"/>
          <w:sz w:val="24"/>
          <w:szCs w:val="24"/>
        </w:rPr>
        <w:t xml:space="preserve">income-based </w:t>
      </w:r>
      <w:r w:rsidR="00FF7382">
        <w:rPr>
          <w:rFonts w:cs="Arial"/>
          <w:color w:val="000000" w:themeColor="text1"/>
          <w:sz w:val="24"/>
          <w:szCs w:val="24"/>
        </w:rPr>
        <w:t>Jobseeker’s Allowance</w:t>
      </w:r>
      <w:r w:rsidR="00797AD2" w:rsidRPr="0025098D">
        <w:rPr>
          <w:rFonts w:cs="Arial"/>
          <w:color w:val="000000" w:themeColor="text1"/>
          <w:sz w:val="24"/>
          <w:szCs w:val="24"/>
        </w:rPr>
        <w:t xml:space="preserve">, </w:t>
      </w:r>
      <w:r w:rsidR="00797AD2" w:rsidRPr="00FF7382">
        <w:rPr>
          <w:rFonts w:cs="Arial"/>
          <w:sz w:val="24"/>
          <w:szCs w:val="24"/>
        </w:rPr>
        <w:t>51535</w:t>
      </w:r>
      <w:bookmarkStart w:id="2" w:name="P52_3265"/>
      <w:bookmarkEnd w:id="2"/>
      <w:r w:rsidR="00797AD2" w:rsidRPr="0025098D">
        <w:rPr>
          <w:rFonts w:cs="Arial"/>
          <w:color w:val="000000" w:themeColor="text1"/>
          <w:sz w:val="24"/>
          <w:szCs w:val="24"/>
        </w:rPr>
        <w:t xml:space="preserve"> for </w:t>
      </w:r>
      <w:r w:rsidR="00FF7382" w:rsidRPr="00FF7382">
        <w:rPr>
          <w:rFonts w:cs="Arial"/>
          <w:color w:val="000000"/>
          <w:sz w:val="24"/>
          <w:szCs w:val="24"/>
        </w:rPr>
        <w:t xml:space="preserve">income-related </w:t>
      </w:r>
      <w:r w:rsidR="002C333E" w:rsidRPr="0025098D">
        <w:rPr>
          <w:rFonts w:cs="Arial"/>
          <w:color w:val="000000" w:themeColor="text1"/>
          <w:sz w:val="24"/>
          <w:szCs w:val="24"/>
        </w:rPr>
        <w:t>Em</w:t>
      </w:r>
      <w:r w:rsidR="00FF7382">
        <w:rPr>
          <w:rFonts w:cs="Arial"/>
          <w:color w:val="000000" w:themeColor="text1"/>
          <w:sz w:val="24"/>
          <w:szCs w:val="24"/>
        </w:rPr>
        <w:t xml:space="preserve">ployment and Support Allowance </w:t>
      </w:r>
      <w:r w:rsidR="00797AD2" w:rsidRPr="0025098D">
        <w:rPr>
          <w:rFonts w:cs="Arial"/>
          <w:color w:val="000000" w:themeColor="text1"/>
          <w:sz w:val="24"/>
          <w:szCs w:val="24"/>
        </w:rPr>
        <w:t xml:space="preserve">and </w:t>
      </w:r>
      <w:r w:rsidR="00797AD2" w:rsidRPr="00FF7382">
        <w:rPr>
          <w:rFonts w:cs="Arial"/>
          <w:sz w:val="24"/>
          <w:szCs w:val="24"/>
        </w:rPr>
        <w:t>85453</w:t>
      </w:r>
      <w:bookmarkStart w:id="3" w:name="P52_3287"/>
      <w:bookmarkEnd w:id="3"/>
      <w:r w:rsidR="00797AD2" w:rsidRPr="0025098D">
        <w:rPr>
          <w:rFonts w:cs="Arial"/>
          <w:color w:val="000000" w:themeColor="text1"/>
          <w:sz w:val="24"/>
          <w:szCs w:val="24"/>
        </w:rPr>
        <w:t xml:space="preserve"> for </w:t>
      </w:r>
      <w:r w:rsidR="002C333E" w:rsidRPr="0025098D">
        <w:rPr>
          <w:rFonts w:cs="Arial"/>
          <w:color w:val="000000" w:themeColor="text1"/>
          <w:sz w:val="24"/>
          <w:szCs w:val="24"/>
        </w:rPr>
        <w:t>State Pension Credit</w:t>
      </w:r>
      <w:r w:rsidR="00797AD2" w:rsidRPr="0025098D">
        <w:rPr>
          <w:rFonts w:cs="Arial"/>
          <w:color w:val="000000" w:themeColor="text1"/>
          <w:sz w:val="24"/>
          <w:szCs w:val="24"/>
        </w:rPr>
        <w:t xml:space="preserve"> for full details.</w:t>
      </w:r>
    </w:p>
    <w:p w:rsidR="0025098D" w:rsidRPr="0025098D" w:rsidRDefault="0025098D" w:rsidP="00797AD2">
      <w:pPr>
        <w:pStyle w:val="MainNums"/>
        <w:numPr>
          <w:ilvl w:val="0"/>
          <w:numId w:val="0"/>
        </w:numPr>
        <w:tabs>
          <w:tab w:val="left" w:pos="567"/>
          <w:tab w:val="left" w:pos="1134"/>
        </w:tabs>
        <w:spacing w:before="0" w:after="0" w:line="240" w:lineRule="auto"/>
        <w:ind w:left="567" w:hanging="567"/>
        <w:rPr>
          <w:rFonts w:cs="Arial"/>
          <w:color w:val="000000" w:themeColor="text1"/>
        </w:rPr>
      </w:pPr>
    </w:p>
    <w:p w:rsidR="00797AD2" w:rsidRDefault="00797AD2" w:rsidP="0025098D">
      <w:pPr>
        <w:pStyle w:val="NormalWeb"/>
        <w:spacing w:before="0" w:beforeAutospacing="0" w:after="0" w:afterAutospacing="0"/>
        <w:ind w:left="720"/>
        <w:jc w:val="right"/>
        <w:rPr>
          <w:rFonts w:ascii="Arial" w:hAnsi="Arial" w:cs="Arial"/>
          <w:i/>
          <w:iCs/>
          <w:color w:val="000000" w:themeColor="text1"/>
          <w:sz w:val="16"/>
          <w:szCs w:val="16"/>
        </w:rPr>
      </w:pPr>
      <w:r w:rsidRPr="0025098D">
        <w:rPr>
          <w:rFonts w:ascii="Arial" w:hAnsi="Arial" w:cs="Arial"/>
          <w:i/>
          <w:iCs/>
          <w:color w:val="000000" w:themeColor="text1"/>
          <w:sz w:val="16"/>
          <w:szCs w:val="16"/>
        </w:rPr>
        <w:t>1 SPC Act</w:t>
      </w:r>
      <w:r w:rsidR="008B3197" w:rsidRPr="0025098D">
        <w:rPr>
          <w:rFonts w:ascii="Arial" w:hAnsi="Arial" w:cs="Arial"/>
          <w:i/>
          <w:iCs/>
          <w:color w:val="000000" w:themeColor="text1"/>
          <w:sz w:val="16"/>
          <w:szCs w:val="16"/>
        </w:rPr>
        <w:t xml:space="preserve"> (NI)</w:t>
      </w:r>
      <w:r w:rsidRPr="0025098D">
        <w:rPr>
          <w:rFonts w:ascii="Arial" w:hAnsi="Arial" w:cs="Arial"/>
          <w:i/>
          <w:iCs/>
          <w:color w:val="000000" w:themeColor="text1"/>
          <w:sz w:val="16"/>
          <w:szCs w:val="16"/>
        </w:rPr>
        <w:t xml:space="preserve"> 02, s 1(6), 2 JSA Regs</w:t>
      </w:r>
      <w:r w:rsidR="00EC414E" w:rsidRPr="0025098D">
        <w:rPr>
          <w:rFonts w:ascii="Arial" w:hAnsi="Arial" w:cs="Arial"/>
          <w:i/>
          <w:iCs/>
          <w:color w:val="000000" w:themeColor="text1"/>
          <w:sz w:val="16"/>
          <w:szCs w:val="16"/>
        </w:rPr>
        <w:t xml:space="preserve"> (NI)</w:t>
      </w:r>
      <w:r w:rsidRPr="0025098D">
        <w:rPr>
          <w:rFonts w:ascii="Arial" w:hAnsi="Arial" w:cs="Arial"/>
          <w:i/>
          <w:iCs/>
          <w:color w:val="000000" w:themeColor="text1"/>
          <w:sz w:val="16"/>
          <w:szCs w:val="16"/>
        </w:rPr>
        <w:t>, reg 105(3); IS (Gen) Regs</w:t>
      </w:r>
      <w:r w:rsidR="00EC414E" w:rsidRPr="0025098D">
        <w:rPr>
          <w:rFonts w:ascii="Arial" w:hAnsi="Arial" w:cs="Arial"/>
          <w:i/>
          <w:iCs/>
          <w:color w:val="000000" w:themeColor="text1"/>
          <w:sz w:val="16"/>
          <w:szCs w:val="16"/>
        </w:rPr>
        <w:t xml:space="preserve"> (NI)</w:t>
      </w:r>
      <w:r w:rsidRPr="0025098D">
        <w:rPr>
          <w:rFonts w:ascii="Arial" w:hAnsi="Arial" w:cs="Arial"/>
          <w:i/>
          <w:iCs/>
          <w:color w:val="000000" w:themeColor="text1"/>
          <w:sz w:val="16"/>
          <w:szCs w:val="16"/>
        </w:rPr>
        <w:t>, reg 42(2A); ESA Regs</w:t>
      </w:r>
      <w:r w:rsidR="00EC414E" w:rsidRPr="0025098D">
        <w:rPr>
          <w:rFonts w:ascii="Arial" w:hAnsi="Arial" w:cs="Arial"/>
          <w:i/>
          <w:iCs/>
          <w:color w:val="000000" w:themeColor="text1"/>
          <w:sz w:val="16"/>
          <w:szCs w:val="16"/>
        </w:rPr>
        <w:t xml:space="preserve"> (NI)</w:t>
      </w:r>
      <w:r w:rsidRPr="0025098D">
        <w:rPr>
          <w:rFonts w:ascii="Arial" w:hAnsi="Arial" w:cs="Arial"/>
          <w:i/>
          <w:iCs/>
          <w:color w:val="000000" w:themeColor="text1"/>
          <w:sz w:val="16"/>
          <w:szCs w:val="16"/>
        </w:rPr>
        <w:t>, reg 106(4); SPC Regs</w:t>
      </w:r>
      <w:r w:rsidR="00EC414E" w:rsidRPr="0025098D">
        <w:rPr>
          <w:rFonts w:ascii="Arial" w:hAnsi="Arial" w:cs="Arial"/>
          <w:i/>
          <w:iCs/>
          <w:color w:val="000000" w:themeColor="text1"/>
          <w:sz w:val="16"/>
          <w:szCs w:val="16"/>
        </w:rPr>
        <w:t xml:space="preserve"> (NI)</w:t>
      </w:r>
      <w:r w:rsidRPr="0025098D">
        <w:rPr>
          <w:rFonts w:ascii="Arial" w:hAnsi="Arial" w:cs="Arial"/>
          <w:i/>
          <w:iCs/>
          <w:color w:val="000000" w:themeColor="text1"/>
          <w:sz w:val="16"/>
          <w:szCs w:val="16"/>
        </w:rPr>
        <w:t>, reg 18(2)</w:t>
      </w:r>
    </w:p>
    <w:p w:rsidR="0025098D" w:rsidRPr="0025098D" w:rsidRDefault="0025098D" w:rsidP="0025098D">
      <w:pPr>
        <w:pStyle w:val="NormalWeb"/>
        <w:spacing w:before="0" w:beforeAutospacing="0" w:after="0" w:afterAutospacing="0"/>
        <w:ind w:left="720"/>
        <w:jc w:val="right"/>
        <w:rPr>
          <w:rFonts w:ascii="Arial" w:hAnsi="Arial" w:cs="Arial"/>
          <w:color w:val="000000" w:themeColor="text1"/>
          <w:sz w:val="16"/>
          <w:szCs w:val="16"/>
        </w:rPr>
      </w:pPr>
    </w:p>
    <w:p w:rsidR="00797AD2" w:rsidRDefault="00985902" w:rsidP="00797AD2">
      <w:pPr>
        <w:pStyle w:val="MainNums"/>
        <w:numPr>
          <w:ilvl w:val="0"/>
          <w:numId w:val="0"/>
        </w:numPr>
        <w:tabs>
          <w:tab w:val="left" w:pos="567"/>
          <w:tab w:val="left" w:pos="1134"/>
        </w:tabs>
        <w:spacing w:before="0" w:after="0" w:line="240" w:lineRule="auto"/>
        <w:ind w:left="567" w:hanging="567"/>
        <w:rPr>
          <w:rFonts w:cs="Arial"/>
          <w:color w:val="000000" w:themeColor="text1"/>
        </w:rPr>
      </w:pPr>
      <w:r w:rsidRPr="0025098D">
        <w:rPr>
          <w:rFonts w:cs="Arial"/>
          <w:color w:val="000000" w:themeColor="text1"/>
          <w:sz w:val="24"/>
          <w:szCs w:val="24"/>
        </w:rPr>
        <w:t>8.</w:t>
      </w:r>
      <w:r w:rsidRPr="0025098D">
        <w:rPr>
          <w:rFonts w:cs="Arial"/>
          <w:color w:val="000000" w:themeColor="text1"/>
          <w:sz w:val="24"/>
          <w:szCs w:val="24"/>
        </w:rPr>
        <w:tab/>
      </w:r>
      <w:r w:rsidR="00797AD2" w:rsidRPr="0025098D">
        <w:rPr>
          <w:rFonts w:cs="Arial"/>
          <w:color w:val="000000" w:themeColor="text1"/>
          <w:sz w:val="24"/>
          <w:szCs w:val="24"/>
        </w:rPr>
        <w:t xml:space="preserve">Notional income is currently calculated by pension providers as per </w:t>
      </w:r>
      <w:r w:rsidR="006B654B" w:rsidRPr="0025098D">
        <w:rPr>
          <w:rFonts w:cs="Arial"/>
          <w:color w:val="000000" w:themeColor="text1"/>
          <w:sz w:val="24"/>
          <w:szCs w:val="24"/>
        </w:rPr>
        <w:t>Her Majesty’s Customs and Revenue’s</w:t>
      </w:r>
      <w:r w:rsidR="00797AD2" w:rsidRPr="0025098D">
        <w:rPr>
          <w:rFonts w:cs="Arial"/>
          <w:color w:val="000000" w:themeColor="text1"/>
          <w:sz w:val="24"/>
          <w:szCs w:val="24"/>
        </w:rPr>
        <w:t xml:space="preserve"> “capped drawdown” rules, and based on 150% of the maximum annual annuity which can be purchased (calculated with reference to Government Actuary Department tables)</w:t>
      </w:r>
      <w:r w:rsidR="00797AD2" w:rsidRPr="0025098D">
        <w:rPr>
          <w:rFonts w:cs="Arial"/>
          <w:color w:val="000000" w:themeColor="text1"/>
          <w:sz w:val="24"/>
          <w:szCs w:val="24"/>
          <w:vertAlign w:val="superscript"/>
        </w:rPr>
        <w:t>1</w:t>
      </w:r>
      <w:r w:rsidR="00797AD2" w:rsidRPr="0025098D">
        <w:rPr>
          <w:rFonts w:cs="Arial"/>
          <w:color w:val="000000" w:themeColor="text1"/>
          <w:sz w:val="24"/>
          <w:szCs w:val="24"/>
        </w:rPr>
        <w:t>. As “capped drawdown” effectively no longer exists, this would result in an unfair calculation of notional income being applied to claimant’s benefit awards.</w:t>
      </w:r>
      <w:r w:rsidR="00797AD2" w:rsidRPr="0025098D">
        <w:rPr>
          <w:rFonts w:cs="Arial"/>
          <w:color w:val="000000" w:themeColor="text1"/>
        </w:rPr>
        <w:t xml:space="preserve"> </w:t>
      </w:r>
    </w:p>
    <w:p w:rsidR="0025098D" w:rsidRPr="0025098D" w:rsidRDefault="0025098D" w:rsidP="00797AD2">
      <w:pPr>
        <w:pStyle w:val="MainNums"/>
        <w:numPr>
          <w:ilvl w:val="0"/>
          <w:numId w:val="0"/>
        </w:numPr>
        <w:tabs>
          <w:tab w:val="left" w:pos="567"/>
          <w:tab w:val="left" w:pos="1134"/>
        </w:tabs>
        <w:spacing w:before="0" w:after="0" w:line="240" w:lineRule="auto"/>
        <w:ind w:left="567" w:hanging="567"/>
        <w:rPr>
          <w:rFonts w:cs="Arial"/>
          <w:color w:val="000000" w:themeColor="text1"/>
        </w:rPr>
      </w:pPr>
    </w:p>
    <w:p w:rsidR="00797AD2" w:rsidRDefault="00797AD2" w:rsidP="0025098D">
      <w:pPr>
        <w:pStyle w:val="NormalWeb"/>
        <w:spacing w:before="0" w:beforeAutospacing="0" w:after="0" w:afterAutospacing="0"/>
        <w:ind w:left="720"/>
        <w:jc w:val="right"/>
        <w:rPr>
          <w:rFonts w:ascii="Arial" w:hAnsi="Arial" w:cs="Arial"/>
          <w:i/>
          <w:iCs/>
          <w:color w:val="000000" w:themeColor="text1"/>
          <w:sz w:val="16"/>
          <w:szCs w:val="16"/>
        </w:rPr>
      </w:pPr>
      <w:r w:rsidRPr="0025098D">
        <w:rPr>
          <w:rFonts w:ascii="Arial" w:hAnsi="Arial" w:cs="Arial"/>
          <w:i/>
          <w:iCs/>
          <w:color w:val="000000" w:themeColor="text1"/>
          <w:sz w:val="16"/>
          <w:szCs w:val="16"/>
        </w:rPr>
        <w:t>1 SS (C&amp;P) Regs</w:t>
      </w:r>
      <w:r w:rsidR="006B654B" w:rsidRPr="0025098D">
        <w:rPr>
          <w:rFonts w:ascii="Arial" w:hAnsi="Arial" w:cs="Arial"/>
          <w:i/>
          <w:iCs/>
          <w:color w:val="000000" w:themeColor="text1"/>
          <w:sz w:val="16"/>
          <w:szCs w:val="16"/>
        </w:rPr>
        <w:t xml:space="preserve"> (NI)</w:t>
      </w:r>
      <w:r w:rsidRPr="0025098D">
        <w:rPr>
          <w:rFonts w:ascii="Arial" w:hAnsi="Arial" w:cs="Arial"/>
          <w:i/>
          <w:iCs/>
          <w:color w:val="000000" w:themeColor="text1"/>
          <w:sz w:val="16"/>
          <w:szCs w:val="16"/>
        </w:rPr>
        <w:t xml:space="preserve">, reg 7(6)(b) &amp; 32(5)(b) </w:t>
      </w:r>
    </w:p>
    <w:p w:rsidR="0025098D" w:rsidRPr="0025098D" w:rsidRDefault="0025098D" w:rsidP="0025098D">
      <w:pPr>
        <w:pStyle w:val="NormalWeb"/>
        <w:spacing w:before="0" w:beforeAutospacing="0" w:after="0" w:afterAutospacing="0"/>
        <w:ind w:left="720"/>
        <w:jc w:val="right"/>
        <w:rPr>
          <w:rFonts w:ascii="Arial" w:hAnsi="Arial" w:cs="Arial"/>
          <w:i/>
          <w:iCs/>
          <w:color w:val="000000" w:themeColor="text1"/>
          <w:sz w:val="16"/>
          <w:szCs w:val="16"/>
        </w:rPr>
      </w:pPr>
    </w:p>
    <w:p w:rsidR="00797AD2" w:rsidRPr="0025098D" w:rsidRDefault="00985902" w:rsidP="00797AD2">
      <w:pPr>
        <w:pStyle w:val="MainNums"/>
        <w:numPr>
          <w:ilvl w:val="0"/>
          <w:numId w:val="0"/>
        </w:numPr>
        <w:tabs>
          <w:tab w:val="left" w:pos="567"/>
          <w:tab w:val="left" w:pos="1134"/>
        </w:tabs>
        <w:spacing w:before="0" w:after="0" w:line="240" w:lineRule="auto"/>
        <w:ind w:left="567" w:hanging="567"/>
        <w:rPr>
          <w:rFonts w:cs="Arial"/>
          <w:color w:val="000000" w:themeColor="text1"/>
        </w:rPr>
      </w:pPr>
      <w:r w:rsidRPr="0025098D">
        <w:rPr>
          <w:rFonts w:cs="Arial"/>
          <w:color w:val="000000" w:themeColor="text1"/>
          <w:sz w:val="24"/>
          <w:szCs w:val="24"/>
        </w:rPr>
        <w:t>9.</w:t>
      </w:r>
      <w:r w:rsidRPr="0025098D">
        <w:rPr>
          <w:rFonts w:cs="Arial"/>
          <w:color w:val="000000" w:themeColor="text1"/>
          <w:sz w:val="24"/>
          <w:szCs w:val="24"/>
        </w:rPr>
        <w:tab/>
      </w:r>
      <w:r w:rsidR="00797AD2" w:rsidRPr="0025098D">
        <w:rPr>
          <w:rFonts w:cs="Arial"/>
          <w:color w:val="000000" w:themeColor="text1"/>
          <w:sz w:val="24"/>
          <w:szCs w:val="24"/>
        </w:rPr>
        <w:t>Following the introduction of pension flexibilities in April 2015 and in order to ensure that claim</w:t>
      </w:r>
      <w:r w:rsidR="00975AE0" w:rsidRPr="0025098D">
        <w:rPr>
          <w:rFonts w:cs="Arial"/>
          <w:color w:val="000000" w:themeColor="text1"/>
          <w:sz w:val="24"/>
          <w:szCs w:val="24"/>
        </w:rPr>
        <w:t>ants were not disadvantaged, Departmental</w:t>
      </w:r>
      <w:r w:rsidR="00797AD2" w:rsidRPr="0025098D">
        <w:rPr>
          <w:rFonts w:cs="Arial"/>
          <w:color w:val="000000" w:themeColor="text1"/>
          <w:sz w:val="24"/>
          <w:szCs w:val="24"/>
        </w:rPr>
        <w:t xml:space="preserve"> guidance (</w:t>
      </w:r>
      <w:r w:rsidR="00975AE0" w:rsidRPr="0025098D">
        <w:rPr>
          <w:rFonts w:cs="Arial"/>
          <w:color w:val="000000" w:themeColor="text1"/>
          <w:sz w:val="24"/>
          <w:szCs w:val="24"/>
        </w:rPr>
        <w:t>DMG memo</w:t>
      </w:r>
      <w:r w:rsidR="00975AE0" w:rsidRPr="0025098D">
        <w:rPr>
          <w:color w:val="000000" w:themeColor="text1"/>
        </w:rPr>
        <w:t xml:space="preserve"> </w:t>
      </w:r>
      <w:r w:rsidR="00975AE0" w:rsidRPr="0025098D">
        <w:rPr>
          <w:rFonts w:cs="Arial"/>
          <w:color w:val="000000" w:themeColor="text1"/>
          <w:sz w:val="24"/>
          <w:szCs w:val="24"/>
        </w:rPr>
        <w:t>Vol 5/102, 9/31 &amp; 14/58</w:t>
      </w:r>
      <w:r w:rsidR="00797AD2" w:rsidRPr="0025098D">
        <w:rPr>
          <w:rFonts w:cs="Arial"/>
          <w:color w:val="000000" w:themeColor="text1"/>
          <w:sz w:val="24"/>
          <w:szCs w:val="24"/>
        </w:rPr>
        <w:t>) was amended to ensure that the notional income figure provided by pension providers and applied in in such cases would be 100% of the rate of the annuity that the pension pot would generate.</w:t>
      </w:r>
      <w:r w:rsidR="00797AD2" w:rsidRPr="0025098D">
        <w:rPr>
          <w:rFonts w:cs="Arial"/>
          <w:color w:val="000000" w:themeColor="text1"/>
        </w:rPr>
        <w:t xml:space="preserve"> </w:t>
      </w:r>
    </w:p>
    <w:p w:rsidR="005E1FCC" w:rsidRPr="0025098D" w:rsidRDefault="005E1FCC" w:rsidP="005E1FCC">
      <w:pPr>
        <w:spacing w:after="0" w:line="240" w:lineRule="auto"/>
        <w:rPr>
          <w:color w:val="000000" w:themeColor="text1"/>
          <w:sz w:val="24"/>
        </w:rPr>
      </w:pPr>
    </w:p>
    <w:p w:rsidR="00797AD2" w:rsidRPr="0025098D" w:rsidRDefault="00797AD2" w:rsidP="00797AD2">
      <w:pPr>
        <w:pStyle w:val="MainNums"/>
        <w:numPr>
          <w:ilvl w:val="0"/>
          <w:numId w:val="0"/>
        </w:numPr>
        <w:tabs>
          <w:tab w:val="left" w:pos="567"/>
          <w:tab w:val="left" w:pos="1134"/>
        </w:tabs>
        <w:spacing w:before="0" w:after="0" w:line="240" w:lineRule="auto"/>
        <w:ind w:left="567" w:hanging="567"/>
        <w:rPr>
          <w:rFonts w:cs="Arial"/>
          <w:color w:val="000000" w:themeColor="text1"/>
        </w:rPr>
      </w:pPr>
      <w:r w:rsidRPr="0025098D">
        <w:rPr>
          <w:rFonts w:cs="Arial"/>
          <w:color w:val="000000" w:themeColor="text1"/>
          <w:sz w:val="24"/>
          <w:szCs w:val="24"/>
        </w:rPr>
        <w:t>10.</w:t>
      </w:r>
      <w:r w:rsidRPr="0025098D">
        <w:rPr>
          <w:rFonts w:cs="Arial"/>
          <w:color w:val="000000" w:themeColor="text1"/>
          <w:sz w:val="24"/>
          <w:szCs w:val="24"/>
        </w:rPr>
        <w:tab/>
        <w:t>From 16.11.17 existing legislation is amended to reflect the way t</w:t>
      </w:r>
      <w:r w:rsidR="00F73775" w:rsidRPr="0025098D">
        <w:rPr>
          <w:rFonts w:cs="Arial"/>
          <w:color w:val="000000" w:themeColor="text1"/>
          <w:sz w:val="24"/>
          <w:szCs w:val="24"/>
        </w:rPr>
        <w:t>hat the Department</w:t>
      </w:r>
      <w:r w:rsidRPr="0025098D">
        <w:rPr>
          <w:rFonts w:cs="Arial"/>
          <w:color w:val="000000" w:themeColor="text1"/>
          <w:sz w:val="24"/>
          <w:szCs w:val="24"/>
        </w:rPr>
        <w:t xml:space="preserve"> has been calculating the amount of notional income calculated in the relevant income-related benefits. This will be the rate of annuity that can be purchased by the pension pot</w:t>
      </w:r>
      <w:r w:rsidRPr="0025098D">
        <w:rPr>
          <w:rFonts w:cs="Arial"/>
          <w:color w:val="000000" w:themeColor="text1"/>
          <w:sz w:val="24"/>
          <w:szCs w:val="24"/>
          <w:vertAlign w:val="superscript"/>
        </w:rPr>
        <w:t>1</w:t>
      </w:r>
      <w:r w:rsidR="00666B08" w:rsidRPr="0025098D">
        <w:rPr>
          <w:rFonts w:cs="Arial"/>
          <w:color w:val="000000" w:themeColor="text1"/>
          <w:sz w:val="24"/>
          <w:szCs w:val="24"/>
        </w:rPr>
        <w:t>. Decision maker</w:t>
      </w:r>
      <w:r w:rsidRPr="0025098D">
        <w:rPr>
          <w:rFonts w:cs="Arial"/>
          <w:color w:val="000000" w:themeColor="text1"/>
          <w:sz w:val="24"/>
          <w:szCs w:val="24"/>
        </w:rPr>
        <w:t>s should take this to mean 100% of the rate of annuity that the pension pot would generate (calculated with reference to Government Actuary Department tables). This information will generally be provided by the relevant pension provider on form PPR1, issued in the first instance to the claimant once a Non-State Pension interest is declared.</w:t>
      </w:r>
      <w:r w:rsidRPr="0025098D">
        <w:rPr>
          <w:rFonts w:cs="Arial"/>
          <w:color w:val="000000" w:themeColor="text1"/>
        </w:rPr>
        <w:t xml:space="preserve"> </w:t>
      </w:r>
    </w:p>
    <w:p w:rsidR="00797AD2" w:rsidRDefault="00797AD2" w:rsidP="0025098D">
      <w:pPr>
        <w:pStyle w:val="NormalWeb"/>
        <w:spacing w:before="0" w:beforeAutospacing="0" w:after="0" w:afterAutospacing="0"/>
        <w:ind w:left="720"/>
        <w:jc w:val="right"/>
        <w:rPr>
          <w:rFonts w:ascii="Arial" w:hAnsi="Arial" w:cs="Arial"/>
          <w:i/>
          <w:iCs/>
          <w:color w:val="000000" w:themeColor="text1"/>
          <w:sz w:val="16"/>
          <w:szCs w:val="16"/>
        </w:rPr>
      </w:pPr>
      <w:r w:rsidRPr="0025098D">
        <w:rPr>
          <w:rFonts w:ascii="Arial" w:hAnsi="Arial" w:cs="Arial"/>
          <w:i/>
          <w:iCs/>
          <w:color w:val="000000" w:themeColor="text1"/>
          <w:sz w:val="16"/>
          <w:szCs w:val="16"/>
        </w:rPr>
        <w:lastRenderedPageBreak/>
        <w:t>1 JSA Regs</w:t>
      </w:r>
      <w:r w:rsidR="000B1BE7" w:rsidRPr="0025098D">
        <w:rPr>
          <w:rFonts w:ascii="Arial" w:hAnsi="Arial" w:cs="Arial"/>
          <w:i/>
          <w:iCs/>
          <w:color w:val="000000" w:themeColor="text1"/>
          <w:sz w:val="16"/>
          <w:szCs w:val="16"/>
        </w:rPr>
        <w:t xml:space="preserve"> (NI)</w:t>
      </w:r>
      <w:r w:rsidRPr="0025098D">
        <w:rPr>
          <w:rFonts w:ascii="Arial" w:hAnsi="Arial" w:cs="Arial"/>
          <w:i/>
          <w:iCs/>
          <w:color w:val="000000" w:themeColor="text1"/>
          <w:sz w:val="16"/>
          <w:szCs w:val="16"/>
        </w:rPr>
        <w:t>, reg 105(4); IS (Gen) Regs</w:t>
      </w:r>
      <w:r w:rsidR="004E4CEA" w:rsidRPr="0025098D">
        <w:rPr>
          <w:rFonts w:ascii="Arial" w:hAnsi="Arial" w:cs="Arial"/>
          <w:i/>
          <w:iCs/>
          <w:color w:val="000000" w:themeColor="text1"/>
          <w:sz w:val="16"/>
          <w:szCs w:val="16"/>
        </w:rPr>
        <w:t xml:space="preserve"> (NI)</w:t>
      </w:r>
      <w:r w:rsidRPr="0025098D">
        <w:rPr>
          <w:rFonts w:ascii="Arial" w:hAnsi="Arial" w:cs="Arial"/>
          <w:i/>
          <w:iCs/>
          <w:color w:val="000000" w:themeColor="text1"/>
          <w:sz w:val="16"/>
          <w:szCs w:val="16"/>
        </w:rPr>
        <w:t>, reg 42(2B); ESA Regs</w:t>
      </w:r>
      <w:r w:rsidR="004E4CEA" w:rsidRPr="0025098D">
        <w:rPr>
          <w:rFonts w:ascii="Arial" w:hAnsi="Arial" w:cs="Arial"/>
          <w:i/>
          <w:iCs/>
          <w:color w:val="000000" w:themeColor="text1"/>
          <w:sz w:val="16"/>
          <w:szCs w:val="16"/>
        </w:rPr>
        <w:t xml:space="preserve"> (NI)</w:t>
      </w:r>
      <w:r w:rsidRPr="0025098D">
        <w:rPr>
          <w:rFonts w:ascii="Arial" w:hAnsi="Arial" w:cs="Arial"/>
          <w:i/>
          <w:iCs/>
          <w:color w:val="000000" w:themeColor="text1"/>
          <w:sz w:val="16"/>
          <w:szCs w:val="16"/>
        </w:rPr>
        <w:t>, reg 106(6); SPC Regs</w:t>
      </w:r>
      <w:r w:rsidR="004E4CEA" w:rsidRPr="0025098D">
        <w:rPr>
          <w:rFonts w:ascii="Arial" w:hAnsi="Arial" w:cs="Arial"/>
          <w:i/>
          <w:iCs/>
          <w:color w:val="000000" w:themeColor="text1"/>
          <w:sz w:val="16"/>
          <w:szCs w:val="16"/>
        </w:rPr>
        <w:t xml:space="preserve"> (NI)</w:t>
      </w:r>
      <w:r w:rsidRPr="0025098D">
        <w:rPr>
          <w:rFonts w:ascii="Arial" w:hAnsi="Arial" w:cs="Arial"/>
          <w:i/>
          <w:iCs/>
          <w:color w:val="000000" w:themeColor="text1"/>
          <w:sz w:val="16"/>
          <w:szCs w:val="16"/>
        </w:rPr>
        <w:t>, reg 18(3)</w:t>
      </w:r>
    </w:p>
    <w:p w:rsidR="0025098D" w:rsidRPr="0025098D" w:rsidRDefault="0025098D" w:rsidP="0025098D">
      <w:pPr>
        <w:pStyle w:val="NormalWeb"/>
        <w:spacing w:before="0" w:beforeAutospacing="0" w:after="0" w:afterAutospacing="0"/>
        <w:ind w:left="720"/>
        <w:jc w:val="right"/>
        <w:rPr>
          <w:rFonts w:ascii="Arial" w:hAnsi="Arial" w:cs="Arial"/>
          <w:color w:val="000000" w:themeColor="text1"/>
          <w:sz w:val="16"/>
          <w:szCs w:val="16"/>
        </w:rPr>
      </w:pPr>
    </w:p>
    <w:p w:rsidR="00797AD2" w:rsidRPr="0025098D" w:rsidRDefault="00797AD2" w:rsidP="0025098D">
      <w:pPr>
        <w:pStyle w:val="MainNums"/>
        <w:numPr>
          <w:ilvl w:val="0"/>
          <w:numId w:val="0"/>
        </w:numPr>
        <w:tabs>
          <w:tab w:val="left" w:pos="567"/>
        </w:tabs>
        <w:spacing w:before="0" w:after="0"/>
        <w:rPr>
          <w:b/>
          <w:color w:val="000000" w:themeColor="text1"/>
          <w:sz w:val="24"/>
          <w:szCs w:val="24"/>
        </w:rPr>
      </w:pPr>
      <w:r w:rsidRPr="0025098D">
        <w:rPr>
          <w:color w:val="000000" w:themeColor="text1"/>
          <w:sz w:val="24"/>
          <w:szCs w:val="24"/>
        </w:rPr>
        <w:tab/>
      </w:r>
      <w:r w:rsidR="00223B09" w:rsidRPr="0025098D">
        <w:rPr>
          <w:b/>
          <w:color w:val="000000" w:themeColor="text1"/>
          <w:sz w:val="24"/>
          <w:szCs w:val="24"/>
        </w:rPr>
        <w:t>Deductions from Benefits in State Pension Credit</w:t>
      </w:r>
    </w:p>
    <w:p w:rsidR="00797AD2" w:rsidRDefault="00797AD2" w:rsidP="00797AD2">
      <w:pPr>
        <w:pStyle w:val="MainNums"/>
        <w:numPr>
          <w:ilvl w:val="0"/>
          <w:numId w:val="0"/>
        </w:numPr>
        <w:tabs>
          <w:tab w:val="left" w:pos="567"/>
          <w:tab w:val="left" w:pos="1134"/>
        </w:tabs>
        <w:spacing w:before="0" w:after="0" w:line="240" w:lineRule="auto"/>
        <w:ind w:left="567" w:hanging="567"/>
        <w:rPr>
          <w:rFonts w:cs="Arial"/>
          <w:color w:val="000000" w:themeColor="text1"/>
          <w:sz w:val="24"/>
          <w:szCs w:val="24"/>
        </w:rPr>
      </w:pPr>
      <w:r w:rsidRPr="0025098D">
        <w:rPr>
          <w:rFonts w:cs="Arial"/>
          <w:color w:val="000000" w:themeColor="text1"/>
          <w:sz w:val="24"/>
          <w:szCs w:val="24"/>
        </w:rPr>
        <w:t>11.</w:t>
      </w:r>
      <w:r w:rsidRPr="0025098D">
        <w:rPr>
          <w:rFonts w:cs="Arial"/>
          <w:color w:val="000000" w:themeColor="text1"/>
          <w:sz w:val="24"/>
          <w:szCs w:val="24"/>
        </w:rPr>
        <w:tab/>
        <w:t>These regulations clarify that, subject to certain adjustments, deductions (such as repayment of an overpayment) from S</w:t>
      </w:r>
      <w:r w:rsidR="00223B09" w:rsidRPr="0025098D">
        <w:rPr>
          <w:rFonts w:cs="Arial"/>
          <w:color w:val="000000" w:themeColor="text1"/>
          <w:sz w:val="24"/>
          <w:szCs w:val="24"/>
        </w:rPr>
        <w:t xml:space="preserve">tate </w:t>
      </w:r>
      <w:r w:rsidRPr="0025098D">
        <w:rPr>
          <w:rFonts w:cs="Arial"/>
          <w:color w:val="000000" w:themeColor="text1"/>
          <w:sz w:val="24"/>
          <w:szCs w:val="24"/>
        </w:rPr>
        <w:t>P</w:t>
      </w:r>
      <w:r w:rsidR="00223B09" w:rsidRPr="0025098D">
        <w:rPr>
          <w:rFonts w:cs="Arial"/>
          <w:color w:val="000000" w:themeColor="text1"/>
          <w:sz w:val="24"/>
          <w:szCs w:val="24"/>
        </w:rPr>
        <w:t>ension Credit</w:t>
      </w:r>
      <w:r w:rsidRPr="0025098D">
        <w:rPr>
          <w:rFonts w:cs="Arial"/>
          <w:color w:val="000000" w:themeColor="text1"/>
          <w:sz w:val="24"/>
          <w:szCs w:val="24"/>
        </w:rPr>
        <w:t xml:space="preserve"> are ignored when calcula</w:t>
      </w:r>
      <w:r w:rsidR="00223B09" w:rsidRPr="0025098D">
        <w:rPr>
          <w:rFonts w:cs="Arial"/>
          <w:color w:val="000000" w:themeColor="text1"/>
          <w:sz w:val="24"/>
          <w:szCs w:val="24"/>
        </w:rPr>
        <w:t>ting a claimant’s income for State Pension Credit</w:t>
      </w:r>
      <w:r w:rsidRPr="0025098D">
        <w:rPr>
          <w:rFonts w:cs="Arial"/>
          <w:color w:val="000000" w:themeColor="text1"/>
          <w:sz w:val="24"/>
          <w:szCs w:val="24"/>
        </w:rPr>
        <w:t xml:space="preserve"> purposes</w:t>
      </w:r>
      <w:r w:rsidRPr="0025098D">
        <w:rPr>
          <w:rFonts w:cs="Arial"/>
          <w:color w:val="000000" w:themeColor="text1"/>
          <w:sz w:val="24"/>
          <w:szCs w:val="24"/>
          <w:vertAlign w:val="superscript"/>
        </w:rPr>
        <w:t>1</w:t>
      </w:r>
      <w:r w:rsidR="00223B09" w:rsidRPr="0025098D">
        <w:rPr>
          <w:rFonts w:cs="Arial"/>
          <w:color w:val="000000" w:themeColor="text1"/>
          <w:sz w:val="24"/>
          <w:szCs w:val="24"/>
        </w:rPr>
        <w:t>. Decision maker</w:t>
      </w:r>
      <w:r w:rsidRPr="0025098D">
        <w:rPr>
          <w:rFonts w:cs="Arial"/>
          <w:color w:val="000000" w:themeColor="text1"/>
          <w:sz w:val="24"/>
          <w:szCs w:val="24"/>
        </w:rPr>
        <w:t>s should continue to take the full amount of benefit into account before any deduction(s) in such cases.</w:t>
      </w:r>
    </w:p>
    <w:p w:rsidR="0025098D" w:rsidRPr="0025098D" w:rsidRDefault="0025098D" w:rsidP="00797AD2">
      <w:pPr>
        <w:pStyle w:val="MainNums"/>
        <w:numPr>
          <w:ilvl w:val="0"/>
          <w:numId w:val="0"/>
        </w:numPr>
        <w:tabs>
          <w:tab w:val="left" w:pos="567"/>
          <w:tab w:val="left" w:pos="1134"/>
        </w:tabs>
        <w:spacing w:before="0" w:after="0" w:line="240" w:lineRule="auto"/>
        <w:ind w:left="567" w:hanging="567"/>
        <w:rPr>
          <w:rFonts w:cs="Arial"/>
          <w:color w:val="000000" w:themeColor="text1"/>
        </w:rPr>
      </w:pPr>
    </w:p>
    <w:p w:rsidR="00797AD2" w:rsidRDefault="00797AD2" w:rsidP="0025098D">
      <w:pPr>
        <w:pStyle w:val="NormalWeb"/>
        <w:spacing w:before="0" w:beforeAutospacing="0" w:after="0" w:afterAutospacing="0"/>
        <w:ind w:left="720"/>
        <w:jc w:val="right"/>
        <w:rPr>
          <w:rFonts w:ascii="Arial" w:hAnsi="Arial" w:cs="Arial"/>
          <w:i/>
          <w:iCs/>
          <w:color w:val="000000" w:themeColor="text1"/>
          <w:sz w:val="16"/>
          <w:szCs w:val="16"/>
        </w:rPr>
      </w:pPr>
      <w:r w:rsidRPr="0025098D">
        <w:rPr>
          <w:rFonts w:ascii="Arial" w:hAnsi="Arial" w:cs="Arial"/>
          <w:i/>
          <w:iCs/>
          <w:color w:val="000000" w:themeColor="text1"/>
          <w:sz w:val="16"/>
          <w:szCs w:val="16"/>
        </w:rPr>
        <w:t>1 SPC Regs</w:t>
      </w:r>
      <w:r w:rsidR="00723ABD" w:rsidRPr="0025098D">
        <w:rPr>
          <w:rFonts w:ascii="Arial" w:hAnsi="Arial" w:cs="Arial"/>
          <w:i/>
          <w:iCs/>
          <w:color w:val="000000" w:themeColor="text1"/>
          <w:sz w:val="16"/>
          <w:szCs w:val="16"/>
        </w:rPr>
        <w:t xml:space="preserve"> (NI)</w:t>
      </w:r>
      <w:r w:rsidRPr="0025098D">
        <w:rPr>
          <w:rFonts w:ascii="Arial" w:hAnsi="Arial" w:cs="Arial"/>
          <w:i/>
          <w:iCs/>
          <w:color w:val="000000" w:themeColor="text1"/>
          <w:sz w:val="16"/>
          <w:szCs w:val="16"/>
        </w:rPr>
        <w:t>, reg 15(3)</w:t>
      </w:r>
    </w:p>
    <w:p w:rsidR="0025098D" w:rsidRPr="0025098D" w:rsidRDefault="0025098D" w:rsidP="0025098D">
      <w:pPr>
        <w:pStyle w:val="NormalWeb"/>
        <w:spacing w:before="0" w:beforeAutospacing="0" w:after="0" w:afterAutospacing="0"/>
        <w:ind w:left="720"/>
        <w:jc w:val="right"/>
        <w:rPr>
          <w:rFonts w:ascii="Arial" w:hAnsi="Arial" w:cs="Arial"/>
          <w:color w:val="000000" w:themeColor="text1"/>
          <w:sz w:val="16"/>
          <w:szCs w:val="16"/>
        </w:rPr>
      </w:pPr>
    </w:p>
    <w:p w:rsidR="00DF3A36" w:rsidRPr="0025098D" w:rsidRDefault="00DF3A36" w:rsidP="0025098D">
      <w:pPr>
        <w:pStyle w:val="NormalWeb"/>
        <w:tabs>
          <w:tab w:val="left" w:pos="567"/>
        </w:tabs>
        <w:spacing w:before="0" w:beforeAutospacing="0" w:after="0" w:afterAutospacing="0"/>
        <w:rPr>
          <w:rFonts w:ascii="Arial" w:hAnsi="Arial" w:cs="Arial"/>
          <w:color w:val="000000" w:themeColor="text1"/>
        </w:rPr>
      </w:pPr>
      <w:r w:rsidRPr="0025098D">
        <w:rPr>
          <w:rFonts w:cs="Arial"/>
          <w:caps/>
          <w:color w:val="000000" w:themeColor="text1"/>
        </w:rPr>
        <w:tab/>
      </w:r>
      <w:r w:rsidRPr="0025098D">
        <w:rPr>
          <w:rFonts w:ascii="Arial" w:hAnsi="Arial" w:cs="Arial"/>
          <w:b/>
          <w:bCs/>
          <w:color w:val="000000" w:themeColor="text1"/>
        </w:rPr>
        <w:t>Example</w:t>
      </w:r>
    </w:p>
    <w:p w:rsidR="00DF3A36" w:rsidRPr="0025098D" w:rsidRDefault="00657CD9" w:rsidP="0025098D">
      <w:pPr>
        <w:pStyle w:val="NormalWeb"/>
        <w:ind w:left="567"/>
        <w:rPr>
          <w:rFonts w:ascii="Arial" w:hAnsi="Arial" w:cs="Arial"/>
          <w:color w:val="000000" w:themeColor="text1"/>
        </w:rPr>
      </w:pPr>
      <w:r w:rsidRPr="0025098D">
        <w:rPr>
          <w:rFonts w:ascii="Arial" w:hAnsi="Arial" w:cs="Arial"/>
          <w:color w:val="000000" w:themeColor="text1"/>
        </w:rPr>
        <w:t>Andrea is in receipt of State Pension</w:t>
      </w:r>
      <w:r w:rsidR="00DF3A36" w:rsidRPr="0025098D">
        <w:rPr>
          <w:rFonts w:ascii="Arial" w:hAnsi="Arial" w:cs="Arial"/>
          <w:color w:val="000000" w:themeColor="text1"/>
        </w:rPr>
        <w:t xml:space="preserve"> at the rate of £159.55 a week. Andrea is also repaying an overpayment at the rate of £15.00 a week, meani</w:t>
      </w:r>
      <w:r w:rsidRPr="0025098D">
        <w:rPr>
          <w:rFonts w:ascii="Arial" w:hAnsi="Arial" w:cs="Arial"/>
          <w:color w:val="000000" w:themeColor="text1"/>
        </w:rPr>
        <w:t>ng that she actually receives State Pension</w:t>
      </w:r>
      <w:r w:rsidR="00DF3A36" w:rsidRPr="0025098D">
        <w:rPr>
          <w:rFonts w:ascii="Arial" w:hAnsi="Arial" w:cs="Arial"/>
          <w:color w:val="000000" w:themeColor="text1"/>
        </w:rPr>
        <w:t xml:space="preserve"> of £144.55 a week. For </w:t>
      </w:r>
      <w:r w:rsidRPr="0025098D">
        <w:rPr>
          <w:rFonts w:ascii="Arial" w:hAnsi="Arial" w:cs="Arial"/>
          <w:color w:val="000000" w:themeColor="text1"/>
        </w:rPr>
        <w:t>State Pension Credit</w:t>
      </w:r>
      <w:r w:rsidR="00DF3A36" w:rsidRPr="0025098D">
        <w:rPr>
          <w:rFonts w:ascii="Arial" w:hAnsi="Arial" w:cs="Arial"/>
          <w:color w:val="000000" w:themeColor="text1"/>
        </w:rPr>
        <w:t xml:space="preserve"> purposes, Andrea’s weekly </w:t>
      </w:r>
      <w:r w:rsidRPr="0025098D">
        <w:rPr>
          <w:rFonts w:ascii="Arial" w:hAnsi="Arial" w:cs="Arial"/>
          <w:color w:val="000000" w:themeColor="text1"/>
        </w:rPr>
        <w:t>State Pension</w:t>
      </w:r>
      <w:r w:rsidR="00DF3A36" w:rsidRPr="0025098D">
        <w:rPr>
          <w:rFonts w:ascii="Arial" w:hAnsi="Arial" w:cs="Arial"/>
          <w:color w:val="000000" w:themeColor="text1"/>
        </w:rPr>
        <w:t xml:space="preserve"> amou</w:t>
      </w:r>
      <w:r w:rsidR="008304FD" w:rsidRPr="0025098D">
        <w:rPr>
          <w:rFonts w:ascii="Arial" w:hAnsi="Arial" w:cs="Arial"/>
          <w:color w:val="000000" w:themeColor="text1"/>
        </w:rPr>
        <w:t>nt is £159.55 – the amount of State Pension</w:t>
      </w:r>
      <w:r w:rsidR="00DF3A36" w:rsidRPr="0025098D">
        <w:rPr>
          <w:rFonts w:ascii="Arial" w:hAnsi="Arial" w:cs="Arial"/>
          <w:color w:val="000000" w:themeColor="text1"/>
        </w:rPr>
        <w:t xml:space="preserve"> before the deduction was made. </w:t>
      </w:r>
    </w:p>
    <w:p w:rsidR="00DF3A36" w:rsidRPr="0025098D" w:rsidRDefault="00DF3A36" w:rsidP="00DF3A36">
      <w:pPr>
        <w:pStyle w:val="MainNums"/>
        <w:numPr>
          <w:ilvl w:val="0"/>
          <w:numId w:val="0"/>
        </w:numPr>
        <w:tabs>
          <w:tab w:val="left" w:pos="567"/>
          <w:tab w:val="left" w:pos="1134"/>
        </w:tabs>
        <w:spacing w:before="0" w:after="0" w:line="240" w:lineRule="auto"/>
        <w:ind w:left="567" w:hanging="567"/>
        <w:rPr>
          <w:rFonts w:cs="Arial"/>
          <w:color w:val="000000" w:themeColor="text1"/>
        </w:rPr>
      </w:pPr>
      <w:r w:rsidRPr="0025098D">
        <w:rPr>
          <w:rFonts w:cs="Arial"/>
          <w:color w:val="000000" w:themeColor="text1"/>
          <w:sz w:val="24"/>
          <w:szCs w:val="24"/>
        </w:rPr>
        <w:t>12.</w:t>
      </w:r>
      <w:r w:rsidRPr="0025098D">
        <w:rPr>
          <w:rFonts w:cs="Arial"/>
          <w:color w:val="000000" w:themeColor="text1"/>
          <w:sz w:val="24"/>
          <w:szCs w:val="24"/>
        </w:rPr>
        <w:tab/>
        <w:t xml:space="preserve">These regulations also add deductions as a result of a pension sharing order to the list of adjustments allowed when calculating a claimant’s income for </w:t>
      </w:r>
      <w:r w:rsidR="008304FD" w:rsidRPr="0025098D">
        <w:rPr>
          <w:rFonts w:cs="Arial"/>
          <w:color w:val="000000" w:themeColor="text1"/>
          <w:kern w:val="0"/>
          <w:sz w:val="24"/>
          <w:szCs w:val="24"/>
          <w:lang w:eastAsia="en-GB"/>
        </w:rPr>
        <w:t>State Pension Credit</w:t>
      </w:r>
      <w:r w:rsidRPr="0025098D">
        <w:rPr>
          <w:rFonts w:cs="Arial"/>
          <w:color w:val="000000" w:themeColor="text1"/>
          <w:sz w:val="24"/>
          <w:szCs w:val="24"/>
        </w:rPr>
        <w:t xml:space="preserve"> purposes</w:t>
      </w:r>
      <w:r w:rsidRPr="0025098D">
        <w:rPr>
          <w:rFonts w:cs="Arial"/>
          <w:color w:val="000000" w:themeColor="text1"/>
          <w:sz w:val="24"/>
          <w:szCs w:val="24"/>
          <w:vertAlign w:val="superscript"/>
        </w:rPr>
        <w:t>1</w:t>
      </w:r>
      <w:r w:rsidR="008304FD" w:rsidRPr="0025098D">
        <w:rPr>
          <w:rFonts w:cs="Arial"/>
          <w:color w:val="000000" w:themeColor="text1"/>
          <w:sz w:val="24"/>
          <w:szCs w:val="24"/>
        </w:rPr>
        <w:t>. Decision maker</w:t>
      </w:r>
      <w:r w:rsidRPr="0025098D">
        <w:rPr>
          <w:rFonts w:cs="Arial"/>
          <w:color w:val="000000" w:themeColor="text1"/>
          <w:sz w:val="24"/>
          <w:szCs w:val="24"/>
        </w:rPr>
        <w:t xml:space="preserve">s should take the adjusted amount into account in these cases. See </w:t>
      </w:r>
      <w:r w:rsidRPr="00FF7382">
        <w:rPr>
          <w:rFonts w:cs="Arial"/>
          <w:sz w:val="24"/>
          <w:szCs w:val="24"/>
        </w:rPr>
        <w:t>DMG 85095</w:t>
      </w:r>
      <w:r w:rsidRPr="0025098D">
        <w:rPr>
          <w:rFonts w:cs="Arial"/>
          <w:color w:val="000000" w:themeColor="text1"/>
          <w:sz w:val="24"/>
          <w:szCs w:val="24"/>
        </w:rPr>
        <w:t xml:space="preserve"> for more information. </w:t>
      </w:r>
    </w:p>
    <w:p w:rsidR="00DF3A36" w:rsidRPr="0025098D" w:rsidRDefault="00DF3A36" w:rsidP="0025098D">
      <w:pPr>
        <w:pStyle w:val="NormalWeb"/>
        <w:spacing w:before="0" w:beforeAutospacing="0" w:after="0" w:afterAutospacing="0"/>
        <w:ind w:left="720"/>
        <w:jc w:val="right"/>
        <w:rPr>
          <w:rFonts w:ascii="Arial" w:hAnsi="Arial" w:cs="Arial"/>
          <w:color w:val="000000" w:themeColor="text1"/>
          <w:sz w:val="16"/>
          <w:szCs w:val="16"/>
        </w:rPr>
      </w:pPr>
      <w:r w:rsidRPr="0025098D">
        <w:rPr>
          <w:rFonts w:ascii="Arial" w:hAnsi="Arial" w:cs="Arial"/>
          <w:i/>
          <w:iCs/>
          <w:color w:val="000000" w:themeColor="text1"/>
          <w:sz w:val="16"/>
          <w:szCs w:val="16"/>
        </w:rPr>
        <w:t>1 SPC Regs</w:t>
      </w:r>
      <w:r w:rsidR="008304FD" w:rsidRPr="0025098D">
        <w:rPr>
          <w:rFonts w:ascii="Arial" w:hAnsi="Arial" w:cs="Arial"/>
          <w:i/>
          <w:iCs/>
          <w:color w:val="000000" w:themeColor="text1"/>
          <w:sz w:val="16"/>
          <w:szCs w:val="16"/>
        </w:rPr>
        <w:t xml:space="preserve"> (NI)</w:t>
      </w:r>
      <w:r w:rsidRPr="0025098D">
        <w:rPr>
          <w:rFonts w:ascii="Arial" w:hAnsi="Arial" w:cs="Arial"/>
          <w:i/>
          <w:iCs/>
          <w:color w:val="000000" w:themeColor="text1"/>
          <w:sz w:val="16"/>
          <w:szCs w:val="16"/>
        </w:rPr>
        <w:t>, reg 15(4)</w:t>
      </w:r>
    </w:p>
    <w:p w:rsidR="00DF3A36" w:rsidRPr="0025098D" w:rsidRDefault="00DF3A36" w:rsidP="005E6380">
      <w:pPr>
        <w:pStyle w:val="MainNums"/>
        <w:numPr>
          <w:ilvl w:val="0"/>
          <w:numId w:val="0"/>
        </w:numPr>
        <w:tabs>
          <w:tab w:val="left" w:pos="567"/>
          <w:tab w:val="left" w:pos="1134"/>
        </w:tabs>
        <w:spacing w:before="0" w:after="0" w:line="240" w:lineRule="auto"/>
        <w:ind w:left="567" w:hanging="567"/>
        <w:rPr>
          <w:rFonts w:cs="Arial"/>
          <w:color w:val="000000" w:themeColor="text1"/>
          <w:sz w:val="24"/>
          <w:szCs w:val="24"/>
        </w:rPr>
      </w:pPr>
    </w:p>
    <w:p w:rsidR="00BA0FCC" w:rsidRPr="0025098D" w:rsidRDefault="00993FB2" w:rsidP="00853A1D">
      <w:pPr>
        <w:pStyle w:val="Topic"/>
        <w:tabs>
          <w:tab w:val="left" w:pos="567"/>
          <w:tab w:val="left" w:pos="1134"/>
        </w:tabs>
        <w:spacing w:before="0" w:after="0" w:line="240" w:lineRule="auto"/>
        <w:rPr>
          <w:rFonts w:cs="Arial"/>
          <w:color w:val="000000" w:themeColor="text1"/>
          <w:szCs w:val="24"/>
        </w:rPr>
      </w:pPr>
      <w:r w:rsidRPr="0025098D">
        <w:rPr>
          <w:rFonts w:cs="Arial"/>
          <w:color w:val="000000" w:themeColor="text1"/>
          <w:szCs w:val="24"/>
        </w:rPr>
        <w:tab/>
      </w:r>
      <w:r w:rsidR="00BA0FCC" w:rsidRPr="0025098D">
        <w:rPr>
          <w:rFonts w:cs="Arial"/>
          <w:color w:val="000000" w:themeColor="text1"/>
          <w:szCs w:val="24"/>
        </w:rPr>
        <w:t>Annotations</w:t>
      </w:r>
    </w:p>
    <w:p w:rsidR="00D94A30" w:rsidRPr="0025098D" w:rsidRDefault="00D94A30" w:rsidP="00853A1D">
      <w:pPr>
        <w:pStyle w:val="MainNums"/>
        <w:numPr>
          <w:ilvl w:val="0"/>
          <w:numId w:val="0"/>
        </w:numPr>
        <w:tabs>
          <w:tab w:val="left" w:pos="567"/>
          <w:tab w:val="left" w:pos="1134"/>
        </w:tabs>
        <w:spacing w:before="0" w:after="0" w:line="240" w:lineRule="auto"/>
        <w:rPr>
          <w:rFonts w:cs="Arial"/>
          <w:color w:val="000000" w:themeColor="text1"/>
          <w:sz w:val="24"/>
          <w:szCs w:val="24"/>
        </w:rPr>
      </w:pPr>
    </w:p>
    <w:p w:rsidR="00BA0FCC" w:rsidRPr="0025098D" w:rsidRDefault="00993FB2" w:rsidP="00993FB2">
      <w:pPr>
        <w:pStyle w:val="MainNums"/>
        <w:numPr>
          <w:ilvl w:val="0"/>
          <w:numId w:val="0"/>
        </w:numPr>
        <w:tabs>
          <w:tab w:val="left" w:pos="567"/>
          <w:tab w:val="left" w:pos="1134"/>
        </w:tabs>
        <w:spacing w:before="0" w:after="0" w:line="240" w:lineRule="auto"/>
        <w:ind w:left="567" w:hanging="567"/>
        <w:rPr>
          <w:rFonts w:cs="Arial"/>
          <w:color w:val="000000" w:themeColor="text1"/>
          <w:sz w:val="24"/>
          <w:szCs w:val="24"/>
        </w:rPr>
      </w:pPr>
      <w:r w:rsidRPr="0025098D">
        <w:rPr>
          <w:rFonts w:cs="Arial"/>
          <w:color w:val="000000" w:themeColor="text1"/>
          <w:sz w:val="24"/>
          <w:szCs w:val="24"/>
        </w:rPr>
        <w:tab/>
      </w:r>
      <w:r w:rsidR="00836392" w:rsidRPr="0025098D">
        <w:rPr>
          <w:rFonts w:cs="Arial"/>
          <w:color w:val="000000" w:themeColor="text1"/>
          <w:sz w:val="24"/>
          <w:szCs w:val="24"/>
        </w:rPr>
        <w:t>Please annotate the</w:t>
      </w:r>
      <w:r w:rsidR="00BA0FCC" w:rsidRPr="0025098D">
        <w:rPr>
          <w:rFonts w:cs="Arial"/>
          <w:color w:val="000000" w:themeColor="text1"/>
          <w:sz w:val="24"/>
          <w:szCs w:val="24"/>
        </w:rPr>
        <w:t xml:space="preserve"> number o</w:t>
      </w:r>
      <w:r w:rsidR="00836392" w:rsidRPr="0025098D">
        <w:rPr>
          <w:rFonts w:cs="Arial"/>
          <w:color w:val="000000" w:themeColor="text1"/>
          <w:sz w:val="24"/>
          <w:szCs w:val="24"/>
        </w:rPr>
        <w:t xml:space="preserve">f this </w:t>
      </w:r>
      <w:r w:rsidR="00F40B47">
        <w:rPr>
          <w:rFonts w:cs="Arial"/>
          <w:color w:val="000000" w:themeColor="text1"/>
          <w:sz w:val="24"/>
          <w:szCs w:val="24"/>
        </w:rPr>
        <w:t>DMG Memo Vols 1/113, 2/68, 5/109, 9/41, 12/24 &amp; 14/66</w:t>
      </w:r>
      <w:bookmarkStart w:id="4" w:name="_GoBack"/>
      <w:bookmarkEnd w:id="4"/>
      <w:r w:rsidR="00BA0FCC" w:rsidRPr="0025098D">
        <w:rPr>
          <w:rFonts w:cs="Arial"/>
          <w:color w:val="000000" w:themeColor="text1"/>
          <w:sz w:val="24"/>
          <w:szCs w:val="24"/>
        </w:rPr>
        <w:t xml:space="preserve"> again</w:t>
      </w:r>
      <w:r w:rsidR="00836392" w:rsidRPr="0025098D">
        <w:rPr>
          <w:rFonts w:cs="Arial"/>
          <w:color w:val="000000" w:themeColor="text1"/>
          <w:sz w:val="24"/>
          <w:szCs w:val="24"/>
        </w:rPr>
        <w:t>st the following DMG paragraphs:</w:t>
      </w:r>
    </w:p>
    <w:p w:rsidR="00836392" w:rsidRPr="0025098D" w:rsidRDefault="00836392" w:rsidP="00853A1D">
      <w:pPr>
        <w:pStyle w:val="MainNums"/>
        <w:numPr>
          <w:ilvl w:val="0"/>
          <w:numId w:val="0"/>
        </w:numPr>
        <w:tabs>
          <w:tab w:val="left" w:pos="567"/>
          <w:tab w:val="left" w:pos="1134"/>
        </w:tabs>
        <w:spacing w:before="0" w:after="0" w:line="240" w:lineRule="auto"/>
        <w:rPr>
          <w:rFonts w:cs="Arial"/>
          <w:color w:val="000000" w:themeColor="text1"/>
          <w:sz w:val="24"/>
          <w:szCs w:val="24"/>
        </w:rPr>
      </w:pPr>
    </w:p>
    <w:p w:rsidR="00DF3A36" w:rsidRPr="0025098D" w:rsidRDefault="007E1CA7" w:rsidP="00DF3A36">
      <w:pPr>
        <w:pStyle w:val="MainNums"/>
        <w:numPr>
          <w:ilvl w:val="0"/>
          <w:numId w:val="0"/>
        </w:numPr>
        <w:tabs>
          <w:tab w:val="left" w:pos="567"/>
          <w:tab w:val="left" w:pos="1134"/>
        </w:tabs>
        <w:spacing w:before="0" w:after="0" w:line="240" w:lineRule="auto"/>
        <w:ind w:left="567"/>
        <w:rPr>
          <w:rFonts w:cs="Arial"/>
          <w:color w:val="000000" w:themeColor="text1"/>
          <w:sz w:val="24"/>
          <w:szCs w:val="24"/>
        </w:rPr>
      </w:pPr>
      <w:r w:rsidRPr="0025098D">
        <w:rPr>
          <w:rFonts w:cs="Arial"/>
          <w:color w:val="000000" w:themeColor="text1"/>
          <w:sz w:val="24"/>
          <w:szCs w:val="24"/>
        </w:rPr>
        <w:t>DMG 2009; DMG 0</w:t>
      </w:r>
      <w:r w:rsidR="00DF3A36" w:rsidRPr="0025098D">
        <w:rPr>
          <w:rFonts w:cs="Arial"/>
          <w:color w:val="000000" w:themeColor="text1"/>
          <w:sz w:val="24"/>
          <w:szCs w:val="24"/>
        </w:rPr>
        <w:t xml:space="preserve">71716, DMG 28617, DMG 51535, DMG 75166, DMG 85091 (HEADING), DMG 85095 (HEADING), DMG 85453 </w:t>
      </w:r>
    </w:p>
    <w:p w:rsidR="00865184" w:rsidRPr="0025098D" w:rsidRDefault="00865184" w:rsidP="00865184">
      <w:pPr>
        <w:pStyle w:val="MainNums"/>
        <w:numPr>
          <w:ilvl w:val="0"/>
          <w:numId w:val="0"/>
        </w:numPr>
        <w:tabs>
          <w:tab w:val="left" w:pos="567"/>
          <w:tab w:val="left" w:pos="1134"/>
        </w:tabs>
        <w:spacing w:before="0" w:after="0" w:line="240" w:lineRule="auto"/>
        <w:rPr>
          <w:rFonts w:cs="Arial"/>
          <w:color w:val="000000" w:themeColor="text1"/>
          <w:sz w:val="24"/>
          <w:szCs w:val="24"/>
        </w:rPr>
      </w:pPr>
    </w:p>
    <w:p w:rsidR="00865184" w:rsidRPr="0025098D" w:rsidRDefault="00865184" w:rsidP="00865184">
      <w:pPr>
        <w:pStyle w:val="MainNums"/>
        <w:numPr>
          <w:ilvl w:val="0"/>
          <w:numId w:val="0"/>
        </w:numPr>
        <w:tabs>
          <w:tab w:val="left" w:pos="567"/>
          <w:tab w:val="left" w:pos="1134"/>
        </w:tabs>
        <w:spacing w:before="0" w:after="0" w:line="240" w:lineRule="auto"/>
        <w:rPr>
          <w:rFonts w:cs="Arial"/>
          <w:color w:val="000000" w:themeColor="text1"/>
          <w:sz w:val="24"/>
          <w:szCs w:val="24"/>
        </w:rPr>
      </w:pPr>
    </w:p>
    <w:p w:rsidR="00865184" w:rsidRPr="0025098D" w:rsidRDefault="00865184" w:rsidP="00865184">
      <w:pPr>
        <w:pStyle w:val="MainNums"/>
        <w:numPr>
          <w:ilvl w:val="0"/>
          <w:numId w:val="0"/>
        </w:numPr>
        <w:tabs>
          <w:tab w:val="left" w:pos="567"/>
        </w:tabs>
        <w:spacing w:before="0" w:after="0" w:line="240" w:lineRule="auto"/>
        <w:ind w:firstLine="567"/>
        <w:rPr>
          <w:rFonts w:cs="Arial"/>
          <w:b/>
          <w:color w:val="000000" w:themeColor="text1"/>
          <w:sz w:val="24"/>
          <w:szCs w:val="24"/>
        </w:rPr>
      </w:pPr>
      <w:r w:rsidRPr="0025098D">
        <w:rPr>
          <w:rFonts w:cs="Arial"/>
          <w:b/>
          <w:color w:val="000000" w:themeColor="text1"/>
          <w:sz w:val="24"/>
          <w:szCs w:val="24"/>
        </w:rPr>
        <w:t>CONTACTS</w:t>
      </w:r>
    </w:p>
    <w:p w:rsidR="00865184" w:rsidRPr="0025098D" w:rsidRDefault="00865184" w:rsidP="00865184">
      <w:pPr>
        <w:pStyle w:val="MainNums"/>
        <w:numPr>
          <w:ilvl w:val="0"/>
          <w:numId w:val="0"/>
        </w:numPr>
        <w:spacing w:before="0" w:after="0" w:line="240" w:lineRule="auto"/>
        <w:rPr>
          <w:rFonts w:cs="Arial"/>
          <w:color w:val="000000" w:themeColor="text1"/>
          <w:sz w:val="24"/>
          <w:szCs w:val="24"/>
        </w:rPr>
      </w:pPr>
    </w:p>
    <w:p w:rsidR="00DF3A36" w:rsidRPr="0025098D" w:rsidRDefault="00DF3A36" w:rsidP="00DF3A36">
      <w:pPr>
        <w:tabs>
          <w:tab w:val="left" w:pos="567"/>
          <w:tab w:val="left" w:pos="1134"/>
          <w:tab w:val="left" w:pos="1701"/>
        </w:tabs>
        <w:spacing w:after="0" w:line="240" w:lineRule="auto"/>
        <w:rPr>
          <w:rFonts w:cs="Arial"/>
          <w:color w:val="000000" w:themeColor="text1"/>
          <w:sz w:val="24"/>
        </w:rPr>
      </w:pPr>
      <w:r w:rsidRPr="0025098D">
        <w:rPr>
          <w:rFonts w:cs="Arial"/>
          <w:color w:val="000000" w:themeColor="text1"/>
          <w:sz w:val="24"/>
        </w:rPr>
        <w:tab/>
        <w:t>If you have any queries about this memo, please contact:</w:t>
      </w:r>
    </w:p>
    <w:p w:rsidR="00DF3A36" w:rsidRPr="0025098D" w:rsidRDefault="00DF3A36" w:rsidP="00DF3A36">
      <w:pPr>
        <w:tabs>
          <w:tab w:val="left" w:pos="567"/>
          <w:tab w:val="left" w:pos="1134"/>
          <w:tab w:val="left" w:pos="1701"/>
        </w:tabs>
        <w:spacing w:after="0" w:line="240" w:lineRule="auto"/>
        <w:rPr>
          <w:rFonts w:cs="Arial"/>
          <w:color w:val="000000" w:themeColor="text1"/>
          <w:sz w:val="24"/>
        </w:rPr>
      </w:pPr>
    </w:p>
    <w:p w:rsidR="00DF3A36" w:rsidRPr="0025098D" w:rsidRDefault="00DF3A36" w:rsidP="00DF3A36">
      <w:pPr>
        <w:tabs>
          <w:tab w:val="left" w:pos="567"/>
          <w:tab w:val="left" w:pos="1134"/>
          <w:tab w:val="left" w:pos="1701"/>
        </w:tabs>
        <w:spacing w:after="0" w:line="240" w:lineRule="auto"/>
        <w:rPr>
          <w:rFonts w:cs="Arial"/>
          <w:color w:val="000000" w:themeColor="text1"/>
          <w:sz w:val="24"/>
        </w:rPr>
      </w:pPr>
      <w:r w:rsidRPr="0025098D">
        <w:rPr>
          <w:rFonts w:cs="Arial"/>
          <w:color w:val="000000" w:themeColor="text1"/>
          <w:sz w:val="24"/>
        </w:rPr>
        <w:tab/>
        <w:t>Decision Making Services</w:t>
      </w:r>
    </w:p>
    <w:p w:rsidR="00DF3A36" w:rsidRDefault="00DF3A36" w:rsidP="00FF7382">
      <w:pPr>
        <w:tabs>
          <w:tab w:val="left" w:pos="567"/>
          <w:tab w:val="left" w:pos="1134"/>
          <w:tab w:val="left" w:pos="1701"/>
        </w:tabs>
        <w:spacing w:after="0" w:line="240" w:lineRule="auto"/>
        <w:rPr>
          <w:rFonts w:cs="Arial"/>
          <w:color w:val="000000" w:themeColor="text1"/>
          <w:sz w:val="24"/>
        </w:rPr>
      </w:pPr>
      <w:r w:rsidRPr="0025098D">
        <w:rPr>
          <w:rFonts w:cs="Arial"/>
          <w:color w:val="000000" w:themeColor="text1"/>
          <w:sz w:val="24"/>
        </w:rPr>
        <w:tab/>
      </w:r>
      <w:r w:rsidR="00FF7382">
        <w:rPr>
          <w:rFonts w:cs="Arial"/>
          <w:color w:val="000000" w:themeColor="text1"/>
          <w:sz w:val="24"/>
        </w:rPr>
        <w:t>Level 5</w:t>
      </w:r>
    </w:p>
    <w:p w:rsidR="00FF7382" w:rsidRDefault="00FF7382" w:rsidP="00FF7382">
      <w:pPr>
        <w:tabs>
          <w:tab w:val="left" w:pos="567"/>
          <w:tab w:val="left" w:pos="1134"/>
          <w:tab w:val="left" w:pos="1701"/>
        </w:tabs>
        <w:spacing w:after="0" w:line="240" w:lineRule="auto"/>
        <w:rPr>
          <w:rFonts w:cs="Arial"/>
          <w:color w:val="000000" w:themeColor="text1"/>
          <w:sz w:val="24"/>
        </w:rPr>
      </w:pPr>
      <w:r>
        <w:rPr>
          <w:rFonts w:cs="Arial"/>
          <w:color w:val="000000" w:themeColor="text1"/>
          <w:sz w:val="24"/>
        </w:rPr>
        <w:tab/>
        <w:t>Lighthouse Building</w:t>
      </w:r>
    </w:p>
    <w:p w:rsidR="00FF7382" w:rsidRDefault="00FF7382" w:rsidP="00FF7382">
      <w:pPr>
        <w:tabs>
          <w:tab w:val="left" w:pos="567"/>
          <w:tab w:val="left" w:pos="1134"/>
          <w:tab w:val="left" w:pos="1701"/>
        </w:tabs>
        <w:spacing w:after="0" w:line="240" w:lineRule="auto"/>
        <w:rPr>
          <w:rFonts w:cs="Arial"/>
          <w:color w:val="000000" w:themeColor="text1"/>
          <w:sz w:val="24"/>
        </w:rPr>
      </w:pPr>
      <w:r>
        <w:rPr>
          <w:rFonts w:cs="Arial"/>
          <w:color w:val="000000" w:themeColor="text1"/>
          <w:sz w:val="24"/>
        </w:rPr>
        <w:tab/>
        <w:t>Gasworks Business Park</w:t>
      </w:r>
    </w:p>
    <w:p w:rsidR="00FF7382" w:rsidRPr="0025098D" w:rsidRDefault="00FF7382" w:rsidP="00FF7382">
      <w:pPr>
        <w:tabs>
          <w:tab w:val="left" w:pos="567"/>
          <w:tab w:val="left" w:pos="1134"/>
          <w:tab w:val="left" w:pos="1701"/>
        </w:tabs>
        <w:spacing w:after="0" w:line="240" w:lineRule="auto"/>
        <w:rPr>
          <w:rFonts w:cs="Arial"/>
          <w:color w:val="000000" w:themeColor="text1"/>
          <w:sz w:val="24"/>
        </w:rPr>
      </w:pPr>
      <w:r>
        <w:rPr>
          <w:rFonts w:cs="Arial"/>
          <w:color w:val="000000" w:themeColor="text1"/>
          <w:sz w:val="24"/>
        </w:rPr>
        <w:tab/>
        <w:t>Belfast</w:t>
      </w:r>
    </w:p>
    <w:p w:rsidR="00DF3A36" w:rsidRDefault="00DF3A36" w:rsidP="00DF3A36">
      <w:pPr>
        <w:tabs>
          <w:tab w:val="left" w:pos="567"/>
          <w:tab w:val="left" w:pos="1134"/>
          <w:tab w:val="left" w:pos="1701"/>
        </w:tabs>
        <w:spacing w:after="0" w:line="240" w:lineRule="auto"/>
        <w:rPr>
          <w:rFonts w:cs="Arial"/>
          <w:color w:val="000000" w:themeColor="text1"/>
          <w:sz w:val="24"/>
        </w:rPr>
      </w:pPr>
    </w:p>
    <w:p w:rsidR="0025098D" w:rsidRDefault="0025098D" w:rsidP="00DF3A36">
      <w:pPr>
        <w:tabs>
          <w:tab w:val="left" w:pos="567"/>
          <w:tab w:val="left" w:pos="1134"/>
          <w:tab w:val="left" w:pos="1701"/>
        </w:tabs>
        <w:spacing w:after="0" w:line="240" w:lineRule="auto"/>
        <w:rPr>
          <w:rFonts w:cs="Arial"/>
          <w:color w:val="000000" w:themeColor="text1"/>
          <w:sz w:val="24"/>
        </w:rPr>
      </w:pPr>
      <w:r>
        <w:rPr>
          <w:rFonts w:cs="Arial"/>
          <w:color w:val="000000" w:themeColor="text1"/>
          <w:sz w:val="24"/>
        </w:rPr>
        <w:tab/>
        <w:t>Telephone: 028 90 829</w:t>
      </w:r>
      <w:r w:rsidR="009D27B5">
        <w:rPr>
          <w:rFonts w:cs="Arial"/>
          <w:color w:val="000000" w:themeColor="text1"/>
          <w:sz w:val="24"/>
        </w:rPr>
        <w:t>388</w:t>
      </w:r>
    </w:p>
    <w:p w:rsidR="0025098D" w:rsidRPr="0025098D" w:rsidRDefault="0025098D" w:rsidP="00DF3A36">
      <w:pPr>
        <w:tabs>
          <w:tab w:val="left" w:pos="567"/>
          <w:tab w:val="left" w:pos="1134"/>
          <w:tab w:val="left" w:pos="1701"/>
        </w:tabs>
        <w:spacing w:after="0" w:line="240" w:lineRule="auto"/>
        <w:rPr>
          <w:rFonts w:cs="Arial"/>
          <w:color w:val="000000" w:themeColor="text1"/>
          <w:sz w:val="24"/>
        </w:rPr>
      </w:pPr>
      <w:r>
        <w:rPr>
          <w:rFonts w:cs="Arial"/>
          <w:color w:val="000000" w:themeColor="text1"/>
          <w:sz w:val="24"/>
        </w:rPr>
        <w:tab/>
        <w:t>Ext: 38</w:t>
      </w:r>
      <w:r w:rsidR="009D27B5">
        <w:rPr>
          <w:rFonts w:cs="Arial"/>
          <w:color w:val="000000" w:themeColor="text1"/>
          <w:sz w:val="24"/>
        </w:rPr>
        <w:t>388</w:t>
      </w:r>
    </w:p>
    <w:p w:rsidR="00DF3A36" w:rsidRPr="0025098D" w:rsidRDefault="00DF3A36" w:rsidP="007E1CA7">
      <w:pPr>
        <w:tabs>
          <w:tab w:val="left" w:pos="567"/>
          <w:tab w:val="left" w:pos="1134"/>
          <w:tab w:val="left" w:pos="1701"/>
        </w:tabs>
        <w:spacing w:after="0" w:line="240" w:lineRule="auto"/>
        <w:rPr>
          <w:color w:val="000000" w:themeColor="text1"/>
          <w:sz w:val="24"/>
        </w:rPr>
      </w:pPr>
      <w:r w:rsidRPr="0025098D">
        <w:rPr>
          <w:rFonts w:cs="Arial"/>
          <w:color w:val="000000" w:themeColor="text1"/>
          <w:sz w:val="24"/>
        </w:rPr>
        <w:tab/>
      </w:r>
    </w:p>
    <w:p w:rsidR="00DF3A36" w:rsidRPr="0025098D" w:rsidRDefault="0025098D" w:rsidP="0025098D">
      <w:pPr>
        <w:pStyle w:val="BodyTextIndent"/>
        <w:tabs>
          <w:tab w:val="clear" w:pos="5400"/>
          <w:tab w:val="clear" w:pos="6840"/>
          <w:tab w:val="left" w:pos="567"/>
          <w:tab w:val="left" w:pos="4820"/>
          <w:tab w:val="left" w:pos="5103"/>
          <w:tab w:val="left" w:pos="7088"/>
        </w:tabs>
        <w:ind w:left="6379" w:hanging="6379"/>
        <w:rPr>
          <w:b/>
          <w:bCs/>
          <w:color w:val="000000" w:themeColor="text1"/>
        </w:rPr>
      </w:pPr>
      <w:r>
        <w:rPr>
          <w:b/>
          <w:bCs/>
          <w:color w:val="000000" w:themeColor="text1"/>
        </w:rPr>
        <w:lastRenderedPageBreak/>
        <w:tab/>
      </w:r>
      <w:r w:rsidR="00DF3A36" w:rsidRPr="0025098D">
        <w:rPr>
          <w:b/>
          <w:bCs/>
          <w:color w:val="000000" w:themeColor="text1"/>
        </w:rPr>
        <w:t>DECISION MAKING SERVICES</w:t>
      </w:r>
      <w:r w:rsidR="00DF3A36" w:rsidRPr="0025098D">
        <w:rPr>
          <w:b/>
          <w:bCs/>
          <w:color w:val="000000" w:themeColor="text1"/>
        </w:rPr>
        <w:tab/>
      </w:r>
      <w:r>
        <w:rPr>
          <w:b/>
          <w:bCs/>
          <w:color w:val="000000" w:themeColor="text1"/>
        </w:rPr>
        <w:tab/>
        <w:t xml:space="preserve">Distribution:  </w:t>
      </w:r>
      <w:r w:rsidR="00DF3A36" w:rsidRPr="0025098D">
        <w:rPr>
          <w:b/>
          <w:bCs/>
          <w:color w:val="000000" w:themeColor="text1"/>
        </w:rPr>
        <w:t>All Holders of DMG Volume</w:t>
      </w:r>
      <w:r w:rsidR="007E1CA7" w:rsidRPr="0025098D">
        <w:rPr>
          <w:b/>
          <w:bCs/>
          <w:color w:val="000000" w:themeColor="text1"/>
        </w:rPr>
        <w:t>s</w:t>
      </w:r>
      <w:r w:rsidR="00DF3A36" w:rsidRPr="0025098D">
        <w:rPr>
          <w:b/>
          <w:bCs/>
          <w:color w:val="000000" w:themeColor="text1"/>
        </w:rPr>
        <w:t xml:space="preserve"> </w:t>
      </w:r>
      <w:r w:rsidR="007E1CA7" w:rsidRPr="0025098D">
        <w:rPr>
          <w:b/>
          <w:bCs/>
          <w:color w:val="000000" w:themeColor="text1"/>
        </w:rPr>
        <w:t xml:space="preserve">1, </w:t>
      </w:r>
      <w:r w:rsidR="00DF3A36" w:rsidRPr="0025098D">
        <w:rPr>
          <w:b/>
          <w:bCs/>
          <w:color w:val="000000" w:themeColor="text1"/>
        </w:rPr>
        <w:t>2</w:t>
      </w:r>
      <w:r w:rsidR="007E1CA7" w:rsidRPr="0025098D">
        <w:rPr>
          <w:b/>
          <w:bCs/>
          <w:color w:val="000000" w:themeColor="text1"/>
        </w:rPr>
        <w:t>, 5, 9, 12 and 14</w:t>
      </w:r>
    </w:p>
    <w:p w:rsidR="00DF3A36" w:rsidRPr="0025098D" w:rsidRDefault="00DF3A36" w:rsidP="00DF3A36">
      <w:pPr>
        <w:spacing w:after="0" w:line="240" w:lineRule="auto"/>
        <w:rPr>
          <w:bCs/>
          <w:color w:val="000000" w:themeColor="text1"/>
          <w:sz w:val="24"/>
        </w:rPr>
      </w:pPr>
    </w:p>
    <w:p w:rsidR="00DF3A36" w:rsidRPr="0025098D" w:rsidRDefault="0032251C" w:rsidP="0025098D">
      <w:pPr>
        <w:spacing w:after="0" w:line="240" w:lineRule="auto"/>
        <w:ind w:firstLine="567"/>
        <w:rPr>
          <w:b/>
          <w:bCs/>
          <w:color w:val="000000" w:themeColor="text1"/>
          <w:sz w:val="24"/>
        </w:rPr>
      </w:pPr>
      <w:r>
        <w:rPr>
          <w:b/>
          <w:bCs/>
          <w:color w:val="000000" w:themeColor="text1"/>
          <w:sz w:val="24"/>
        </w:rPr>
        <w:t>November</w:t>
      </w:r>
      <w:r w:rsidR="00DF3A36" w:rsidRPr="0025098D">
        <w:rPr>
          <w:b/>
          <w:bCs/>
          <w:color w:val="000000" w:themeColor="text1"/>
          <w:sz w:val="24"/>
        </w:rPr>
        <w:t xml:space="preserve"> 2017</w:t>
      </w:r>
    </w:p>
    <w:p w:rsidR="00DF3A36" w:rsidRPr="0025098D" w:rsidRDefault="00DF3A36" w:rsidP="00DF3A36">
      <w:pPr>
        <w:tabs>
          <w:tab w:val="left" w:pos="567"/>
          <w:tab w:val="left" w:pos="1134"/>
          <w:tab w:val="left" w:pos="1701"/>
        </w:tabs>
        <w:spacing w:after="0" w:line="240" w:lineRule="auto"/>
        <w:ind w:left="567"/>
        <w:rPr>
          <w:b/>
          <w:color w:val="000000" w:themeColor="text1"/>
          <w:sz w:val="24"/>
        </w:rPr>
      </w:pPr>
    </w:p>
    <w:sectPr w:rsidR="00DF3A36" w:rsidRPr="0025098D" w:rsidSect="00853A1D">
      <w:type w:val="continuous"/>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78E" w:rsidRDefault="00A6478E">
      <w:pPr>
        <w:spacing w:after="0" w:line="240" w:lineRule="auto"/>
      </w:pPr>
      <w:r>
        <w:separator/>
      </w:r>
    </w:p>
  </w:endnote>
  <w:endnote w:type="continuationSeparator" w:id="0">
    <w:p w:rsidR="00A6478E" w:rsidRDefault="00A64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78E" w:rsidRDefault="00A6478E">
      <w:pPr>
        <w:spacing w:after="0" w:line="240" w:lineRule="auto"/>
      </w:pPr>
      <w:r>
        <w:separator/>
      </w:r>
    </w:p>
  </w:footnote>
  <w:footnote w:type="continuationSeparator" w:id="0">
    <w:p w:rsidR="00A6478E" w:rsidRDefault="00A64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59A2A1C"/>
    <w:lvl w:ilvl="0">
      <w:start w:val="1"/>
      <w:numFmt w:val="decimal"/>
      <w:pStyle w:val="Heading1"/>
      <w:lvlText w:val="%1."/>
      <w:legacy w:legacy="1" w:legacySpace="0" w:legacyIndent="567"/>
      <w:lvlJc w:val="left"/>
      <w:pPr>
        <w:ind w:left="567" w:hanging="567"/>
      </w:pPr>
      <w:rPr>
        <w:rFonts w:ascii="Arial" w:hAnsi="Arial" w:hint="default"/>
        <w:b/>
        <w:i w:val="0"/>
      </w:rPr>
    </w:lvl>
    <w:lvl w:ilvl="1">
      <w:start w:val="1"/>
      <w:numFmt w:val="decimal"/>
      <w:lvlText w:val="%1.%2"/>
      <w:legacy w:legacy="1" w:legacySpace="0" w:legacyIndent="567"/>
      <w:lvlJc w:val="left"/>
      <w:pPr>
        <w:ind w:left="1134" w:hanging="567"/>
      </w:pPr>
      <w:rPr>
        <w:rFonts w:ascii="Arial" w:hAnsi="Arial" w:hint="default"/>
        <w:b/>
        <w:i w:val="0"/>
      </w:rPr>
    </w:lvl>
    <w:lvl w:ilvl="2">
      <w:start w:val="1"/>
      <w:numFmt w:val="lowerLetter"/>
      <w:lvlText w:val="%1.%2.%3"/>
      <w:legacy w:legacy="1" w:legacySpace="0" w:legacyIndent="720"/>
      <w:lvlJc w:val="left"/>
      <w:pPr>
        <w:ind w:left="1854" w:hanging="720"/>
      </w:pPr>
      <w:rPr>
        <w:rFonts w:ascii="Arial" w:hAnsi="Arial" w:hint="default"/>
        <w:b/>
        <w:i w:val="0"/>
      </w:rPr>
    </w:lvl>
    <w:lvl w:ilvl="3">
      <w:start w:val="1"/>
      <w:numFmt w:val="decimal"/>
      <w:lvlText w:val="%1.%2.%3%4."/>
      <w:legacy w:legacy="1" w:legacySpace="0" w:legacyIndent="720"/>
      <w:lvlJc w:val="left"/>
      <w:pPr>
        <w:ind w:left="2574" w:hanging="720"/>
      </w:pPr>
    </w:lvl>
    <w:lvl w:ilvl="4">
      <w:start w:val="1"/>
      <w:numFmt w:val="decimal"/>
      <w:lvlText w:val="%1.%2.%3%4.%5."/>
      <w:legacy w:legacy="1" w:legacySpace="0" w:legacyIndent="720"/>
      <w:lvlJc w:val="left"/>
      <w:pPr>
        <w:ind w:left="3294" w:hanging="720"/>
      </w:pPr>
    </w:lvl>
    <w:lvl w:ilvl="5">
      <w:start w:val="1"/>
      <w:numFmt w:val="decimal"/>
      <w:lvlText w:val="%1.%2.%3%4.%5.%6."/>
      <w:legacy w:legacy="1" w:legacySpace="0" w:legacyIndent="720"/>
      <w:lvlJc w:val="left"/>
      <w:pPr>
        <w:ind w:left="4014" w:hanging="720"/>
      </w:pPr>
    </w:lvl>
    <w:lvl w:ilvl="6">
      <w:start w:val="1"/>
      <w:numFmt w:val="decimal"/>
      <w:lvlText w:val="%1.%2.%3%4.%5.%6.%7."/>
      <w:legacy w:legacy="1" w:legacySpace="0" w:legacyIndent="720"/>
      <w:lvlJc w:val="left"/>
      <w:pPr>
        <w:ind w:left="4734" w:hanging="720"/>
      </w:pPr>
    </w:lvl>
    <w:lvl w:ilvl="7">
      <w:start w:val="1"/>
      <w:numFmt w:val="decimal"/>
      <w:lvlText w:val="%1.%2.%3%4.%5.%6.%7.%8."/>
      <w:legacy w:legacy="1" w:legacySpace="0" w:legacyIndent="720"/>
      <w:lvlJc w:val="left"/>
      <w:pPr>
        <w:ind w:left="5454" w:hanging="720"/>
      </w:pPr>
    </w:lvl>
    <w:lvl w:ilvl="8">
      <w:start w:val="1"/>
      <w:numFmt w:val="decimal"/>
      <w:lvlText w:val="%1.%2.%3%4.%5.%6.%7.%8.%9."/>
      <w:legacy w:legacy="1" w:legacySpace="0" w:legacyIndent="720"/>
      <w:lvlJc w:val="left"/>
      <w:pPr>
        <w:ind w:left="6174" w:hanging="720"/>
      </w:pPr>
    </w:lvl>
  </w:abstractNum>
  <w:abstractNum w:abstractNumId="1" w15:restartNumberingAfterBreak="0">
    <w:nsid w:val="2028440C"/>
    <w:multiLevelType w:val="hybridMultilevel"/>
    <w:tmpl w:val="952EB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C1A11F5"/>
    <w:multiLevelType w:val="hybridMultilevel"/>
    <w:tmpl w:val="89D65D88"/>
    <w:lvl w:ilvl="0" w:tplc="10CEFA5E">
      <w:start w:val="1"/>
      <w:numFmt w:val="decimal"/>
      <w:lvlText w:val="%1."/>
      <w:lvlJc w:val="left"/>
      <w:pPr>
        <w:tabs>
          <w:tab w:val="num" w:pos="-207"/>
        </w:tabs>
        <w:ind w:left="-207" w:hanging="360"/>
      </w:p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3" w15:restartNumberingAfterBreak="0">
    <w:nsid w:val="38460D63"/>
    <w:multiLevelType w:val="hybridMultilevel"/>
    <w:tmpl w:val="5D1431B0"/>
    <w:lvl w:ilvl="0" w:tplc="A2A2B7D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282AA6"/>
    <w:multiLevelType w:val="hybridMultilevel"/>
    <w:tmpl w:val="59581B34"/>
    <w:lvl w:ilvl="0" w:tplc="5AB442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24522F"/>
    <w:multiLevelType w:val="multilevel"/>
    <w:tmpl w:val="AF32B82C"/>
    <w:lvl w:ilvl="0">
      <w:start w:val="1"/>
      <w:numFmt w:val="decimal"/>
      <w:lvlText w:val="%1."/>
      <w:lvlJc w:val="left"/>
      <w:pPr>
        <w:tabs>
          <w:tab w:val="num" w:pos="715"/>
        </w:tabs>
        <w:ind w:left="1282" w:hanging="567"/>
      </w:pPr>
      <w:rPr>
        <w:rFonts w:ascii="Arial" w:hAnsi="Arial" w:hint="default"/>
        <w:b/>
        <w:i w:val="0"/>
      </w:rPr>
    </w:lvl>
    <w:lvl w:ilvl="1">
      <w:start w:val="1"/>
      <w:numFmt w:val="decimal"/>
      <w:lvlText w:val="%1.%2"/>
      <w:lvlJc w:val="left"/>
      <w:pPr>
        <w:tabs>
          <w:tab w:val="num" w:pos="1849"/>
        </w:tabs>
        <w:ind w:left="1849" w:hanging="567"/>
      </w:pPr>
      <w:rPr>
        <w:rFonts w:ascii="Arial" w:hAnsi="Arial" w:hint="default"/>
        <w:b/>
        <w:i w:val="0"/>
      </w:rPr>
    </w:lvl>
    <w:lvl w:ilvl="2">
      <w:start w:val="1"/>
      <w:numFmt w:val="lowerLetter"/>
      <w:pStyle w:val="Heading3"/>
      <w:lvlText w:val="%1.%2.%3"/>
      <w:lvlJc w:val="left"/>
      <w:pPr>
        <w:tabs>
          <w:tab w:val="num" w:pos="715"/>
        </w:tabs>
        <w:ind w:left="2569" w:hanging="720"/>
      </w:pPr>
      <w:rPr>
        <w:rFonts w:ascii="Arial" w:hAnsi="Arial" w:hint="default"/>
        <w:b/>
        <w:i w:val="0"/>
      </w:rPr>
    </w:lvl>
    <w:lvl w:ilvl="3">
      <w:start w:val="1"/>
      <w:numFmt w:val="decimal"/>
      <w:lvlText w:val="%1.%2.%3%4."/>
      <w:lvlJc w:val="left"/>
      <w:pPr>
        <w:tabs>
          <w:tab w:val="num" w:pos="715"/>
        </w:tabs>
        <w:ind w:left="3289" w:hanging="720"/>
      </w:pPr>
      <w:rPr>
        <w:rFonts w:hint="default"/>
      </w:rPr>
    </w:lvl>
    <w:lvl w:ilvl="4">
      <w:start w:val="1"/>
      <w:numFmt w:val="decimal"/>
      <w:lvlText w:val="%1.%2.%3%4.%5."/>
      <w:lvlJc w:val="left"/>
      <w:pPr>
        <w:tabs>
          <w:tab w:val="num" w:pos="715"/>
        </w:tabs>
        <w:ind w:left="4009" w:hanging="720"/>
      </w:pPr>
      <w:rPr>
        <w:rFonts w:hint="default"/>
      </w:rPr>
    </w:lvl>
    <w:lvl w:ilvl="5">
      <w:start w:val="1"/>
      <w:numFmt w:val="decimal"/>
      <w:lvlText w:val="%1.%2.%3%4.%5.%6."/>
      <w:lvlJc w:val="left"/>
      <w:pPr>
        <w:tabs>
          <w:tab w:val="num" w:pos="715"/>
        </w:tabs>
        <w:ind w:left="4729" w:hanging="720"/>
      </w:pPr>
      <w:rPr>
        <w:rFonts w:hint="default"/>
      </w:rPr>
    </w:lvl>
    <w:lvl w:ilvl="6">
      <w:start w:val="1"/>
      <w:numFmt w:val="decimal"/>
      <w:lvlText w:val="%1.%2.%3%4.%5.%6.%7."/>
      <w:lvlJc w:val="left"/>
      <w:pPr>
        <w:tabs>
          <w:tab w:val="num" w:pos="715"/>
        </w:tabs>
        <w:ind w:left="5449" w:hanging="720"/>
      </w:pPr>
      <w:rPr>
        <w:rFonts w:hint="default"/>
      </w:rPr>
    </w:lvl>
    <w:lvl w:ilvl="7">
      <w:start w:val="1"/>
      <w:numFmt w:val="decimal"/>
      <w:lvlText w:val="%1.%2.%3%4.%5.%6.%7.%8."/>
      <w:lvlJc w:val="left"/>
      <w:pPr>
        <w:tabs>
          <w:tab w:val="num" w:pos="715"/>
        </w:tabs>
        <w:ind w:left="6169" w:hanging="720"/>
      </w:pPr>
      <w:rPr>
        <w:rFonts w:hint="default"/>
      </w:rPr>
    </w:lvl>
    <w:lvl w:ilvl="8">
      <w:start w:val="1"/>
      <w:numFmt w:val="decimal"/>
      <w:lvlText w:val="%1.%2.%3%4.%5.%6.%7.%8.%9."/>
      <w:lvlJc w:val="left"/>
      <w:pPr>
        <w:tabs>
          <w:tab w:val="num" w:pos="715"/>
        </w:tabs>
        <w:ind w:left="6889" w:hanging="720"/>
      </w:pPr>
      <w:rPr>
        <w:rFonts w:hint="default"/>
      </w:rPr>
    </w:lvl>
  </w:abstractNum>
  <w:abstractNum w:abstractNumId="6" w15:restartNumberingAfterBreak="0">
    <w:nsid w:val="4D0E4A33"/>
    <w:multiLevelType w:val="multilevel"/>
    <w:tmpl w:val="5E288B2C"/>
    <w:lvl w:ilvl="0">
      <w:start w:val="1"/>
      <w:numFmt w:val="decimal"/>
      <w:pStyle w:val="Indent1"/>
      <w:lvlText w:val="%1."/>
      <w:lvlJc w:val="left"/>
      <w:pPr>
        <w:tabs>
          <w:tab w:val="num" w:pos="2835"/>
        </w:tabs>
        <w:ind w:left="2835" w:hanging="567"/>
      </w:pPr>
      <w:rPr>
        <w:rFonts w:ascii="Arial" w:hAnsi="Arial" w:hint="default"/>
        <w:b/>
        <w:i w:val="0"/>
      </w:rPr>
    </w:lvl>
    <w:lvl w:ilvl="1">
      <w:start w:val="1"/>
      <w:numFmt w:val="decimal"/>
      <w:pStyle w:val="indent2"/>
      <w:lvlText w:val="%1.%2"/>
      <w:lvlJc w:val="left"/>
      <w:pPr>
        <w:tabs>
          <w:tab w:val="num" w:pos="3402"/>
        </w:tabs>
        <w:ind w:left="3402" w:hanging="567"/>
      </w:pPr>
      <w:rPr>
        <w:rFonts w:ascii="Arial" w:hAnsi="Arial" w:hint="default"/>
        <w:b/>
        <w:i w:val="0"/>
      </w:rPr>
    </w:lvl>
    <w:lvl w:ilvl="2">
      <w:start w:val="1"/>
      <w:numFmt w:val="lowerLetter"/>
      <w:pStyle w:val="indent3"/>
      <w:lvlText w:val="%1.%2.%3"/>
      <w:lvlJc w:val="left"/>
      <w:pPr>
        <w:tabs>
          <w:tab w:val="num" w:pos="4122"/>
        </w:tabs>
        <w:ind w:left="4122" w:hanging="720"/>
      </w:pPr>
      <w:rPr>
        <w:rFonts w:ascii="Arial" w:hAnsi="Arial" w:hint="default"/>
        <w:b/>
        <w:i w:val="0"/>
      </w:rPr>
    </w:lvl>
    <w:lvl w:ilvl="3">
      <w:start w:val="1"/>
      <w:numFmt w:val="decimal"/>
      <w:pStyle w:val="Heading4"/>
      <w:lvlText w:val="%1.%2.%3%4."/>
      <w:lvlJc w:val="left"/>
      <w:pPr>
        <w:tabs>
          <w:tab w:val="num" w:pos="2268"/>
        </w:tabs>
        <w:ind w:left="4842" w:hanging="720"/>
      </w:pPr>
      <w:rPr>
        <w:rFonts w:hint="default"/>
      </w:rPr>
    </w:lvl>
    <w:lvl w:ilvl="4">
      <w:start w:val="1"/>
      <w:numFmt w:val="decimal"/>
      <w:pStyle w:val="Heading5"/>
      <w:lvlText w:val="%1.%2.%3%4.%5."/>
      <w:lvlJc w:val="left"/>
      <w:pPr>
        <w:tabs>
          <w:tab w:val="num" w:pos="2268"/>
        </w:tabs>
        <w:ind w:left="5562" w:hanging="720"/>
      </w:pPr>
      <w:rPr>
        <w:rFonts w:hint="default"/>
      </w:rPr>
    </w:lvl>
    <w:lvl w:ilvl="5">
      <w:start w:val="1"/>
      <w:numFmt w:val="decimal"/>
      <w:pStyle w:val="Heading6"/>
      <w:lvlText w:val="%1.%2.%3%4.%5.%6."/>
      <w:lvlJc w:val="left"/>
      <w:pPr>
        <w:tabs>
          <w:tab w:val="num" w:pos="2268"/>
        </w:tabs>
        <w:ind w:left="6282" w:hanging="720"/>
      </w:pPr>
      <w:rPr>
        <w:rFonts w:hint="default"/>
      </w:rPr>
    </w:lvl>
    <w:lvl w:ilvl="6">
      <w:start w:val="1"/>
      <w:numFmt w:val="decimal"/>
      <w:lvlText w:val="%1.%2.%3%4.%5.%6.%7."/>
      <w:lvlJc w:val="left"/>
      <w:pPr>
        <w:tabs>
          <w:tab w:val="num" w:pos="2268"/>
        </w:tabs>
        <w:ind w:left="7002" w:hanging="720"/>
      </w:pPr>
      <w:rPr>
        <w:rFonts w:hint="default"/>
      </w:rPr>
    </w:lvl>
    <w:lvl w:ilvl="7">
      <w:start w:val="1"/>
      <w:numFmt w:val="decimal"/>
      <w:lvlText w:val="%1.%2.%3%4.%5.%6.%7.%8."/>
      <w:lvlJc w:val="left"/>
      <w:pPr>
        <w:tabs>
          <w:tab w:val="num" w:pos="2268"/>
        </w:tabs>
        <w:ind w:left="7722" w:hanging="720"/>
      </w:pPr>
      <w:rPr>
        <w:rFonts w:hint="default"/>
      </w:rPr>
    </w:lvl>
    <w:lvl w:ilvl="8">
      <w:start w:val="1"/>
      <w:numFmt w:val="decimal"/>
      <w:lvlText w:val="%1.%2.%3%4.%5.%6.%7.%8.%9."/>
      <w:lvlJc w:val="left"/>
      <w:pPr>
        <w:tabs>
          <w:tab w:val="num" w:pos="2268"/>
        </w:tabs>
        <w:ind w:left="8442" w:hanging="720"/>
      </w:pPr>
      <w:rPr>
        <w:rFonts w:hint="default"/>
      </w:rPr>
    </w:lvl>
  </w:abstractNum>
  <w:abstractNum w:abstractNumId="7" w15:restartNumberingAfterBreak="0">
    <w:nsid w:val="4DEF1BFD"/>
    <w:multiLevelType w:val="hybridMultilevel"/>
    <w:tmpl w:val="BAD295D4"/>
    <w:lvl w:ilvl="0" w:tplc="C97E9F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A5D367F"/>
    <w:multiLevelType w:val="hybridMultilevel"/>
    <w:tmpl w:val="C53E676E"/>
    <w:lvl w:ilvl="0" w:tplc="E8EA05E6">
      <w:start w:val="1"/>
      <w:numFmt w:val="decimal"/>
      <w:pStyle w:val="MainNums"/>
      <w:lvlText w:val="%1"/>
      <w:lvlJc w:val="left"/>
      <w:pPr>
        <w:tabs>
          <w:tab w:val="num" w:pos="0"/>
        </w:tabs>
        <w:ind w:left="0"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7C3353"/>
    <w:multiLevelType w:val="multilevel"/>
    <w:tmpl w:val="6E680554"/>
    <w:lvl w:ilvl="0">
      <w:start w:val="1"/>
      <w:numFmt w:val="decimal"/>
      <w:lvlText w:val="%1."/>
      <w:legacy w:legacy="1" w:legacySpace="0" w:legacyIndent="567"/>
      <w:lvlJc w:val="left"/>
      <w:pPr>
        <w:ind w:left="567" w:hanging="567"/>
      </w:pPr>
      <w:rPr>
        <w:rFonts w:ascii="Arial" w:hAnsi="Arial" w:hint="default"/>
        <w:b/>
        <w:i w:val="0"/>
      </w:rPr>
    </w:lvl>
    <w:lvl w:ilvl="1">
      <w:start w:val="1"/>
      <w:numFmt w:val="decimal"/>
      <w:lvlText w:val="%1.%2"/>
      <w:legacy w:legacy="1" w:legacySpace="0" w:legacyIndent="567"/>
      <w:lvlJc w:val="left"/>
      <w:pPr>
        <w:ind w:left="1134" w:hanging="567"/>
      </w:pPr>
      <w:rPr>
        <w:rFonts w:ascii="Arial" w:hAnsi="Arial" w:hint="default"/>
        <w:b/>
        <w:i w:val="0"/>
      </w:rPr>
    </w:lvl>
    <w:lvl w:ilvl="2">
      <w:start w:val="1"/>
      <w:numFmt w:val="lowerLetter"/>
      <w:lvlText w:val="%1.%2.%3"/>
      <w:legacy w:legacy="1" w:legacySpace="0" w:legacyIndent="720"/>
      <w:lvlJc w:val="left"/>
      <w:pPr>
        <w:ind w:left="1854" w:hanging="720"/>
      </w:pPr>
      <w:rPr>
        <w:rFonts w:ascii="Arial" w:hAnsi="Arial" w:hint="default"/>
        <w:b/>
        <w:i w:val="0"/>
      </w:rPr>
    </w:lvl>
    <w:lvl w:ilvl="3">
      <w:start w:val="1"/>
      <w:numFmt w:val="decimal"/>
      <w:lvlText w:val="%1.%2.%3%4."/>
      <w:legacy w:legacy="1" w:legacySpace="0" w:legacyIndent="720"/>
      <w:lvlJc w:val="left"/>
      <w:pPr>
        <w:ind w:left="2574" w:hanging="720"/>
      </w:pPr>
    </w:lvl>
    <w:lvl w:ilvl="4">
      <w:start w:val="1"/>
      <w:numFmt w:val="decimal"/>
      <w:lvlText w:val="%1.%2.%3%4.%5."/>
      <w:legacy w:legacy="1" w:legacySpace="0" w:legacyIndent="720"/>
      <w:lvlJc w:val="left"/>
      <w:pPr>
        <w:ind w:left="3294" w:hanging="720"/>
      </w:pPr>
    </w:lvl>
    <w:lvl w:ilvl="5">
      <w:start w:val="1"/>
      <w:numFmt w:val="decimal"/>
      <w:lvlText w:val="%1.%2.%3%4.%5.%6."/>
      <w:legacy w:legacy="1" w:legacySpace="0" w:legacyIndent="720"/>
      <w:lvlJc w:val="left"/>
      <w:pPr>
        <w:ind w:left="4014" w:hanging="720"/>
      </w:pPr>
    </w:lvl>
    <w:lvl w:ilvl="6">
      <w:start w:val="1"/>
      <w:numFmt w:val="decimal"/>
      <w:lvlText w:val="%1.%2.%3%4.%5.%6.%7."/>
      <w:legacy w:legacy="1" w:legacySpace="0" w:legacyIndent="720"/>
      <w:lvlJc w:val="left"/>
      <w:pPr>
        <w:ind w:left="4734" w:hanging="720"/>
      </w:pPr>
    </w:lvl>
    <w:lvl w:ilvl="7">
      <w:start w:val="1"/>
      <w:numFmt w:val="decimal"/>
      <w:lvlText w:val="%1.%2.%3%4.%5.%6.%7.%8."/>
      <w:legacy w:legacy="1" w:legacySpace="0" w:legacyIndent="720"/>
      <w:lvlJc w:val="left"/>
      <w:pPr>
        <w:ind w:left="5454" w:hanging="720"/>
      </w:pPr>
    </w:lvl>
    <w:lvl w:ilvl="8">
      <w:start w:val="1"/>
      <w:numFmt w:val="decimal"/>
      <w:lvlText w:val="%1.%2.%3%4.%5.%6.%7.%8.%9."/>
      <w:legacy w:legacy="1" w:legacySpace="0" w:legacyIndent="720"/>
      <w:lvlJc w:val="left"/>
      <w:pPr>
        <w:ind w:left="6174"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7"/>
  </w:num>
  <w:num w:numId="8">
    <w:abstractNumId w:val="2"/>
  </w:num>
  <w:num w:numId="9">
    <w:abstractNumId w:val="3"/>
  </w:num>
  <w:num w:numId="10">
    <w:abstractNumId w:val="8"/>
  </w:num>
  <w:num w:numId="11">
    <w:abstractNumId w:val="5"/>
  </w:num>
  <w:num w:numId="12">
    <w:abstractNumId w:val="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F00"/>
    <w:rsid w:val="00041D66"/>
    <w:rsid w:val="00051B6E"/>
    <w:rsid w:val="000529E1"/>
    <w:rsid w:val="000613A7"/>
    <w:rsid w:val="00062A80"/>
    <w:rsid w:val="00090A62"/>
    <w:rsid w:val="000A0D52"/>
    <w:rsid w:val="000B1BE7"/>
    <w:rsid w:val="000B1F00"/>
    <w:rsid w:val="00104F98"/>
    <w:rsid w:val="00104FCB"/>
    <w:rsid w:val="00105304"/>
    <w:rsid w:val="001200E4"/>
    <w:rsid w:val="00144D27"/>
    <w:rsid w:val="00147983"/>
    <w:rsid w:val="00147FE8"/>
    <w:rsid w:val="00154158"/>
    <w:rsid w:val="0015436C"/>
    <w:rsid w:val="00166446"/>
    <w:rsid w:val="00170F0A"/>
    <w:rsid w:val="001A41C2"/>
    <w:rsid w:val="001B6893"/>
    <w:rsid w:val="001D1940"/>
    <w:rsid w:val="00223B09"/>
    <w:rsid w:val="00241125"/>
    <w:rsid w:val="0025098D"/>
    <w:rsid w:val="002667B2"/>
    <w:rsid w:val="00271C30"/>
    <w:rsid w:val="0029515C"/>
    <w:rsid w:val="002972A0"/>
    <w:rsid w:val="002A087A"/>
    <w:rsid w:val="002A3748"/>
    <w:rsid w:val="002A6730"/>
    <w:rsid w:val="002B3421"/>
    <w:rsid w:val="002C05CF"/>
    <w:rsid w:val="002C333E"/>
    <w:rsid w:val="002F0B78"/>
    <w:rsid w:val="00307D5F"/>
    <w:rsid w:val="0032251C"/>
    <w:rsid w:val="00335FB4"/>
    <w:rsid w:val="00341F56"/>
    <w:rsid w:val="00355F8E"/>
    <w:rsid w:val="0037190F"/>
    <w:rsid w:val="00397839"/>
    <w:rsid w:val="003A3E0B"/>
    <w:rsid w:val="003B52AF"/>
    <w:rsid w:val="003C7EB9"/>
    <w:rsid w:val="003D1275"/>
    <w:rsid w:val="003F67FE"/>
    <w:rsid w:val="00443343"/>
    <w:rsid w:val="00444109"/>
    <w:rsid w:val="00472624"/>
    <w:rsid w:val="00494661"/>
    <w:rsid w:val="004E4C33"/>
    <w:rsid w:val="004E4CEA"/>
    <w:rsid w:val="0052149A"/>
    <w:rsid w:val="00540436"/>
    <w:rsid w:val="00585253"/>
    <w:rsid w:val="005C0506"/>
    <w:rsid w:val="005D1546"/>
    <w:rsid w:val="005E1FCC"/>
    <w:rsid w:val="005E3F56"/>
    <w:rsid w:val="005E6380"/>
    <w:rsid w:val="005F68FF"/>
    <w:rsid w:val="00600D0A"/>
    <w:rsid w:val="00615EF7"/>
    <w:rsid w:val="00632593"/>
    <w:rsid w:val="00657CD9"/>
    <w:rsid w:val="006621E6"/>
    <w:rsid w:val="00666B08"/>
    <w:rsid w:val="006941FB"/>
    <w:rsid w:val="00694223"/>
    <w:rsid w:val="00694AB8"/>
    <w:rsid w:val="006A5ACF"/>
    <w:rsid w:val="006B2B32"/>
    <w:rsid w:val="006B654B"/>
    <w:rsid w:val="006C2EC1"/>
    <w:rsid w:val="006D4084"/>
    <w:rsid w:val="00723ABD"/>
    <w:rsid w:val="00761678"/>
    <w:rsid w:val="00797AD2"/>
    <w:rsid w:val="007A4CE0"/>
    <w:rsid w:val="007B7211"/>
    <w:rsid w:val="007C1913"/>
    <w:rsid w:val="007E1CA7"/>
    <w:rsid w:val="007E64F3"/>
    <w:rsid w:val="008005A5"/>
    <w:rsid w:val="00810CDD"/>
    <w:rsid w:val="008265E2"/>
    <w:rsid w:val="008304FD"/>
    <w:rsid w:val="00836392"/>
    <w:rsid w:val="008405A1"/>
    <w:rsid w:val="008426D8"/>
    <w:rsid w:val="00853A1D"/>
    <w:rsid w:val="00865184"/>
    <w:rsid w:val="0087527B"/>
    <w:rsid w:val="008921F7"/>
    <w:rsid w:val="00897C7B"/>
    <w:rsid w:val="008A1A5A"/>
    <w:rsid w:val="008B3197"/>
    <w:rsid w:val="008C1D56"/>
    <w:rsid w:val="008E0921"/>
    <w:rsid w:val="008E3AAD"/>
    <w:rsid w:val="008E72AE"/>
    <w:rsid w:val="008F0BF0"/>
    <w:rsid w:val="008F4A18"/>
    <w:rsid w:val="008F657E"/>
    <w:rsid w:val="00911EBD"/>
    <w:rsid w:val="0091447B"/>
    <w:rsid w:val="009216EF"/>
    <w:rsid w:val="009375AE"/>
    <w:rsid w:val="00950DF4"/>
    <w:rsid w:val="00975AE0"/>
    <w:rsid w:val="009825A0"/>
    <w:rsid w:val="00985902"/>
    <w:rsid w:val="00991568"/>
    <w:rsid w:val="00993FB2"/>
    <w:rsid w:val="009A08F5"/>
    <w:rsid w:val="009A1A16"/>
    <w:rsid w:val="009B574F"/>
    <w:rsid w:val="009B786E"/>
    <w:rsid w:val="009C52F3"/>
    <w:rsid w:val="009D27B5"/>
    <w:rsid w:val="00A11860"/>
    <w:rsid w:val="00A25A96"/>
    <w:rsid w:val="00A6478E"/>
    <w:rsid w:val="00A7795E"/>
    <w:rsid w:val="00A810A9"/>
    <w:rsid w:val="00AA6A4A"/>
    <w:rsid w:val="00AB31C4"/>
    <w:rsid w:val="00B21228"/>
    <w:rsid w:val="00B2465A"/>
    <w:rsid w:val="00B301C6"/>
    <w:rsid w:val="00B304FC"/>
    <w:rsid w:val="00BA0FCC"/>
    <w:rsid w:val="00BA1A67"/>
    <w:rsid w:val="00BC6539"/>
    <w:rsid w:val="00BF497D"/>
    <w:rsid w:val="00C000E7"/>
    <w:rsid w:val="00C21E6A"/>
    <w:rsid w:val="00CA01FD"/>
    <w:rsid w:val="00CA2F95"/>
    <w:rsid w:val="00CB0F96"/>
    <w:rsid w:val="00CB7C38"/>
    <w:rsid w:val="00CE182F"/>
    <w:rsid w:val="00CE6ECB"/>
    <w:rsid w:val="00CF3FD3"/>
    <w:rsid w:val="00D03805"/>
    <w:rsid w:val="00D274AC"/>
    <w:rsid w:val="00D27D51"/>
    <w:rsid w:val="00D91608"/>
    <w:rsid w:val="00D94A30"/>
    <w:rsid w:val="00D94B74"/>
    <w:rsid w:val="00DA239C"/>
    <w:rsid w:val="00DA63FE"/>
    <w:rsid w:val="00DF3A36"/>
    <w:rsid w:val="00DF7B5A"/>
    <w:rsid w:val="00E15C49"/>
    <w:rsid w:val="00E47F74"/>
    <w:rsid w:val="00E6207D"/>
    <w:rsid w:val="00E65D66"/>
    <w:rsid w:val="00E82D44"/>
    <w:rsid w:val="00E95A00"/>
    <w:rsid w:val="00EA3A6C"/>
    <w:rsid w:val="00EC3AAF"/>
    <w:rsid w:val="00EC414E"/>
    <w:rsid w:val="00EE0384"/>
    <w:rsid w:val="00EE5C66"/>
    <w:rsid w:val="00EF3A05"/>
    <w:rsid w:val="00F06232"/>
    <w:rsid w:val="00F112A7"/>
    <w:rsid w:val="00F40B47"/>
    <w:rsid w:val="00F47FB0"/>
    <w:rsid w:val="00F64E09"/>
    <w:rsid w:val="00F73775"/>
    <w:rsid w:val="00F969FC"/>
    <w:rsid w:val="00FA11D9"/>
    <w:rsid w:val="00FA3FAA"/>
    <w:rsid w:val="00FB0E2E"/>
    <w:rsid w:val="00FB56EB"/>
    <w:rsid w:val="00FE0715"/>
    <w:rsid w:val="00FF7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FF2426-430F-4A7A-A5E3-29FEA1CD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0"/>
    <w:lsdException w:name="heading 5" w:uiPriority="0"/>
    <w:lsdException w:name="heading 6" w:uiPriority="0"/>
    <w:lsdException w:name="heading 7"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360" w:lineRule="auto"/>
    </w:pPr>
    <w:rPr>
      <w:rFonts w:ascii="Arial" w:hAnsi="Arial"/>
      <w:szCs w:val="24"/>
      <w:lang w:eastAsia="en-US"/>
    </w:rPr>
  </w:style>
  <w:style w:type="paragraph" w:styleId="Heading1">
    <w:name w:val="heading 1"/>
    <w:basedOn w:val="Normal"/>
    <w:pPr>
      <w:numPr>
        <w:numId w:val="1"/>
      </w:numPr>
      <w:outlineLvl w:val="0"/>
    </w:pPr>
    <w:rPr>
      <w:kern w:val="28"/>
      <w:szCs w:val="20"/>
    </w:rPr>
  </w:style>
  <w:style w:type="paragraph" w:styleId="Heading2">
    <w:name w:val="heading 2"/>
    <w:basedOn w:val="Heading1"/>
    <w:pPr>
      <w:numPr>
        <w:numId w:val="0"/>
      </w:numPr>
      <w:outlineLvl w:val="1"/>
    </w:pPr>
  </w:style>
  <w:style w:type="paragraph" w:styleId="Heading3">
    <w:name w:val="heading 3"/>
    <w:basedOn w:val="Heading2"/>
    <w:pPr>
      <w:numPr>
        <w:ilvl w:val="2"/>
        <w:numId w:val="11"/>
      </w:numPr>
      <w:outlineLvl w:val="2"/>
    </w:pPr>
  </w:style>
  <w:style w:type="paragraph" w:styleId="Heading4">
    <w:name w:val="heading 4"/>
    <w:basedOn w:val="Normal"/>
    <w:next w:val="Normal"/>
    <w:rsid w:val="00154158"/>
    <w:pPr>
      <w:keepNext/>
      <w:numPr>
        <w:ilvl w:val="3"/>
        <w:numId w:val="19"/>
      </w:numPr>
      <w:spacing w:before="240" w:after="60"/>
      <w:outlineLvl w:val="3"/>
    </w:pPr>
    <w:rPr>
      <w:b/>
      <w:i/>
      <w:szCs w:val="20"/>
    </w:rPr>
  </w:style>
  <w:style w:type="paragraph" w:styleId="Heading5">
    <w:name w:val="heading 5"/>
    <w:basedOn w:val="Normal"/>
    <w:next w:val="Normal"/>
    <w:rsid w:val="00154158"/>
    <w:pPr>
      <w:numPr>
        <w:ilvl w:val="4"/>
        <w:numId w:val="19"/>
      </w:numPr>
      <w:spacing w:before="240" w:after="60"/>
      <w:outlineLvl w:val="4"/>
    </w:pPr>
    <w:rPr>
      <w:sz w:val="22"/>
      <w:szCs w:val="20"/>
    </w:rPr>
  </w:style>
  <w:style w:type="paragraph" w:styleId="Heading6">
    <w:name w:val="heading 6"/>
    <w:basedOn w:val="Normal"/>
    <w:next w:val="Normal"/>
    <w:rsid w:val="00154158"/>
    <w:pPr>
      <w:numPr>
        <w:ilvl w:val="5"/>
        <w:numId w:val="19"/>
      </w:numPr>
      <w:spacing w:before="240" w:after="60"/>
      <w:outlineLvl w:val="5"/>
    </w:pPr>
    <w:rPr>
      <w:i/>
      <w:sz w:val="22"/>
      <w:szCs w:val="20"/>
    </w:rPr>
  </w:style>
  <w:style w:type="paragraph" w:styleId="Heading7">
    <w:name w:val="heading 7"/>
    <w:basedOn w:val="Normal"/>
    <w:next w:val="Normal"/>
    <w:pPr>
      <w:keepNext/>
      <w:jc w:val="righ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2"/>
    </w:rPr>
  </w:style>
  <w:style w:type="paragraph" w:styleId="Header">
    <w:name w:val="header"/>
    <w:basedOn w:val="Normal"/>
    <w:pPr>
      <w:tabs>
        <w:tab w:val="center" w:pos="4153"/>
        <w:tab w:val="right" w:pos="8306"/>
      </w:tabs>
    </w:pPr>
    <w:rPr>
      <w:szCs w:val="20"/>
    </w:rPr>
  </w:style>
  <w:style w:type="paragraph" w:customStyle="1" w:styleId="Legal">
    <w:name w:val="Legal"/>
    <w:basedOn w:val="Normal"/>
    <w:next w:val="Normal"/>
    <w:qFormat/>
    <w:pPr>
      <w:jc w:val="right"/>
    </w:pPr>
    <w:rPr>
      <w:rFonts w:ascii="Times New Roman" w:hAnsi="Times New Roman"/>
      <w:i/>
      <w:sz w:val="16"/>
      <w:szCs w:val="20"/>
    </w:rPr>
  </w:style>
  <w:style w:type="paragraph" w:styleId="List">
    <w:name w:val="List"/>
    <w:basedOn w:val="Normal"/>
    <w:qFormat/>
    <w:pPr>
      <w:tabs>
        <w:tab w:val="left" w:pos="6237"/>
      </w:tabs>
      <w:spacing w:after="120"/>
    </w:pPr>
    <w:rPr>
      <w:szCs w:val="20"/>
    </w:rPr>
  </w:style>
  <w:style w:type="paragraph" w:customStyle="1" w:styleId="MainNums">
    <w:name w:val="Main Nums"/>
    <w:basedOn w:val="Heading1"/>
    <w:qFormat/>
    <w:pPr>
      <w:numPr>
        <w:numId w:val="10"/>
      </w:numPr>
      <w:spacing w:before="240"/>
      <w:outlineLvl w:val="9"/>
    </w:pPr>
  </w:style>
  <w:style w:type="paragraph" w:customStyle="1" w:styleId="toc">
    <w:name w:val="toc"/>
    <w:basedOn w:val="TOC1"/>
    <w:qFormat/>
  </w:style>
  <w:style w:type="paragraph" w:customStyle="1" w:styleId="SubGroup">
    <w:name w:val="Sub Group"/>
    <w:basedOn w:val="Normal"/>
    <w:next w:val="Normal"/>
    <w:qFormat/>
    <w:pPr>
      <w:tabs>
        <w:tab w:val="left" w:pos="6237"/>
      </w:tabs>
      <w:spacing w:before="240"/>
      <w:outlineLvl w:val="0"/>
    </w:pPr>
    <w:rPr>
      <w:b/>
      <w:bCs/>
      <w:kern w:val="28"/>
      <w:sz w:val="24"/>
      <w:szCs w:val="20"/>
    </w:rPr>
  </w:style>
  <w:style w:type="paragraph" w:customStyle="1" w:styleId="Title1">
    <w:name w:val="Title1"/>
    <w:basedOn w:val="Normal"/>
    <w:next w:val="Normal"/>
    <w:qFormat/>
    <w:pPr>
      <w:spacing w:before="480" w:after="480"/>
    </w:pPr>
    <w:rPr>
      <w:b/>
      <w:caps/>
      <w:sz w:val="28"/>
      <w:szCs w:val="20"/>
    </w:rPr>
  </w:style>
  <w:style w:type="paragraph" w:customStyle="1" w:styleId="Topic">
    <w:name w:val="Topic"/>
    <w:basedOn w:val="Normal"/>
    <w:next w:val="MainNums"/>
    <w:qFormat/>
    <w:pPr>
      <w:spacing w:before="480"/>
    </w:pPr>
    <w:rPr>
      <w:b/>
      <w:caps/>
      <w:sz w:val="24"/>
      <w:szCs w:val="20"/>
    </w:rPr>
  </w:style>
  <w:style w:type="paragraph" w:customStyle="1" w:styleId="Head">
    <w:name w:val="Head"/>
    <w:basedOn w:val="Normal"/>
    <w:next w:val="Normal"/>
    <w:pPr>
      <w:tabs>
        <w:tab w:val="right" w:pos="7655"/>
      </w:tabs>
      <w:jc w:val="right"/>
    </w:pPr>
    <w:rPr>
      <w:b/>
      <w:sz w:val="28"/>
      <w:szCs w:val="20"/>
    </w:rPr>
  </w:style>
  <w:style w:type="paragraph" w:styleId="List2">
    <w:name w:val="List 2"/>
    <w:basedOn w:val="Normal"/>
    <w:pPr>
      <w:tabs>
        <w:tab w:val="left" w:pos="6237"/>
      </w:tabs>
      <w:spacing w:after="120"/>
      <w:ind w:left="568" w:hanging="284"/>
    </w:pPr>
  </w:style>
  <w:style w:type="paragraph" w:customStyle="1" w:styleId="NormalBold">
    <w:name w:val="Normal Bold"/>
    <w:basedOn w:val="Normal"/>
    <w:qFormat/>
    <w:pPr>
      <w:tabs>
        <w:tab w:val="left" w:pos="5640"/>
        <w:tab w:val="left" w:pos="10440"/>
      </w:tabs>
      <w:spacing w:before="240"/>
    </w:pPr>
    <w:rPr>
      <w:b/>
    </w:rPr>
  </w:style>
  <w:style w:type="character" w:styleId="Hyperlink">
    <w:name w:val="Hyperlink"/>
    <w:rsid w:val="009825A0"/>
    <w:rPr>
      <w:color w:val="0000FF"/>
      <w:u w:val="single"/>
    </w:rPr>
  </w:style>
  <w:style w:type="paragraph" w:customStyle="1" w:styleId="Indent1">
    <w:name w:val="Indent 1"/>
    <w:basedOn w:val="Normal"/>
    <w:qFormat/>
    <w:rsid w:val="00154158"/>
    <w:pPr>
      <w:numPr>
        <w:numId w:val="19"/>
      </w:numPr>
    </w:pPr>
  </w:style>
  <w:style w:type="paragraph" w:styleId="TOC1">
    <w:name w:val="toc 1"/>
    <w:basedOn w:val="Normal"/>
    <w:semiHidden/>
    <w:pPr>
      <w:tabs>
        <w:tab w:val="left" w:pos="6237"/>
      </w:tabs>
      <w:spacing w:after="120"/>
    </w:pPr>
    <w:rPr>
      <w:b/>
      <w:sz w:val="24"/>
    </w:rPr>
  </w:style>
  <w:style w:type="paragraph" w:customStyle="1" w:styleId="indent2">
    <w:name w:val="indent 2"/>
    <w:basedOn w:val="Indent1"/>
    <w:qFormat/>
    <w:rsid w:val="00062A80"/>
    <w:pPr>
      <w:numPr>
        <w:ilvl w:val="1"/>
      </w:numPr>
      <w:ind w:left="1304" w:hanging="737"/>
    </w:pPr>
  </w:style>
  <w:style w:type="paragraph" w:customStyle="1" w:styleId="indent3">
    <w:name w:val="indent 3"/>
    <w:basedOn w:val="indent2"/>
    <w:qFormat/>
    <w:rsid w:val="003A3E0B"/>
    <w:pPr>
      <w:numPr>
        <w:ilvl w:val="2"/>
      </w:numPr>
      <w:ind w:left="2024"/>
    </w:pPr>
  </w:style>
  <w:style w:type="paragraph" w:styleId="BalloonText">
    <w:name w:val="Balloon Text"/>
    <w:basedOn w:val="Normal"/>
    <w:semiHidden/>
    <w:rsid w:val="006D4084"/>
    <w:rPr>
      <w:rFonts w:ascii="Tahoma" w:hAnsi="Tahoma" w:cs="Tahoma"/>
      <w:sz w:val="16"/>
      <w:szCs w:val="16"/>
    </w:rPr>
  </w:style>
  <w:style w:type="paragraph" w:styleId="ListParagraph">
    <w:name w:val="List Paragraph"/>
    <w:basedOn w:val="Normal"/>
    <w:uiPriority w:val="34"/>
    <w:rsid w:val="003B52AF"/>
    <w:pPr>
      <w:ind w:left="720"/>
    </w:pPr>
  </w:style>
  <w:style w:type="paragraph" w:styleId="BodyTextIndent">
    <w:name w:val="Body Text Indent"/>
    <w:basedOn w:val="Normal"/>
    <w:link w:val="BodyTextIndentChar"/>
    <w:rsid w:val="00865184"/>
    <w:pPr>
      <w:tabs>
        <w:tab w:val="left" w:pos="0"/>
        <w:tab w:val="left" w:pos="5400"/>
        <w:tab w:val="left" w:pos="6840"/>
      </w:tabs>
      <w:spacing w:after="0" w:line="240" w:lineRule="auto"/>
      <w:ind w:left="6840" w:hanging="6840"/>
    </w:pPr>
    <w:rPr>
      <w:rFonts w:cs="Arial"/>
      <w:sz w:val="24"/>
      <w:lang w:eastAsia="en-GB"/>
    </w:rPr>
  </w:style>
  <w:style w:type="character" w:customStyle="1" w:styleId="BodyTextIndentChar">
    <w:name w:val="Body Text Indent Char"/>
    <w:link w:val="BodyTextIndent"/>
    <w:rsid w:val="00865184"/>
    <w:rPr>
      <w:rFonts w:ascii="Arial" w:hAnsi="Arial" w:cs="Arial"/>
      <w:sz w:val="24"/>
      <w:szCs w:val="24"/>
    </w:rPr>
  </w:style>
  <w:style w:type="paragraph" w:styleId="NormalWeb">
    <w:name w:val="Normal (Web)"/>
    <w:basedOn w:val="Normal"/>
    <w:uiPriority w:val="99"/>
    <w:unhideWhenUsed/>
    <w:rsid w:val="001D1940"/>
    <w:pPr>
      <w:spacing w:before="100" w:beforeAutospacing="1" w:after="100" w:afterAutospacing="1" w:line="240" w:lineRule="auto"/>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340951">
      <w:bodyDiv w:val="1"/>
      <w:marLeft w:val="0"/>
      <w:marRight w:val="0"/>
      <w:marTop w:val="0"/>
      <w:marBottom w:val="0"/>
      <w:divBdr>
        <w:top w:val="none" w:sz="0" w:space="0" w:color="auto"/>
        <w:left w:val="none" w:sz="0" w:space="0" w:color="auto"/>
        <w:bottom w:val="none" w:sz="0" w:space="0" w:color="auto"/>
        <w:right w:val="none" w:sz="0" w:space="0" w:color="auto"/>
      </w:divBdr>
      <w:divsChild>
        <w:div w:id="824975020">
          <w:marLeft w:val="0"/>
          <w:marRight w:val="0"/>
          <w:marTop w:val="0"/>
          <w:marBottom w:val="0"/>
          <w:divBdr>
            <w:top w:val="none" w:sz="0" w:space="0" w:color="auto"/>
            <w:left w:val="none" w:sz="0" w:space="0" w:color="auto"/>
            <w:bottom w:val="none" w:sz="0" w:space="0" w:color="auto"/>
            <w:right w:val="none" w:sz="0" w:space="0" w:color="auto"/>
          </w:divBdr>
          <w:divsChild>
            <w:div w:id="9455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89319">
      <w:bodyDiv w:val="1"/>
      <w:marLeft w:val="0"/>
      <w:marRight w:val="0"/>
      <w:marTop w:val="0"/>
      <w:marBottom w:val="0"/>
      <w:divBdr>
        <w:top w:val="none" w:sz="0" w:space="0" w:color="auto"/>
        <w:left w:val="none" w:sz="0" w:space="0" w:color="auto"/>
        <w:bottom w:val="none" w:sz="0" w:space="0" w:color="auto"/>
        <w:right w:val="none" w:sz="0" w:space="0" w:color="auto"/>
      </w:divBdr>
    </w:div>
    <w:div w:id="214573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1220</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DMG Memo Volume 2/58 – Right to reside – Income Support, Income-based Jobseeker’s Allowance, Income-related Employment and Support Allowance and State Pension Credit – Effect of Upper Tribunal decision</vt:lpstr>
    </vt:vector>
  </TitlesOfParts>
  <Company>DWP</Company>
  <LinksUpToDate>false</LinksUpToDate>
  <CharactersWithSpaces>7669</CharactersWithSpaces>
  <SharedDoc>false</SharedDoc>
  <HLinks>
    <vt:vector size="30" baseType="variant">
      <vt:variant>
        <vt:i4>7012381</vt:i4>
      </vt:variant>
      <vt:variant>
        <vt:i4>12</vt:i4>
      </vt:variant>
      <vt:variant>
        <vt:i4>0</vt:i4>
      </vt:variant>
      <vt:variant>
        <vt:i4>5</vt:i4>
      </vt:variant>
      <vt:variant>
        <vt:lpwstr>http://intralink/1/lg/acileeds/guidance/decision makers guide/decision makers guide (dmg) - by volume/dmg volume 14 - state pension credit/dwp_s270496.asp</vt:lpwstr>
      </vt:variant>
      <vt:variant>
        <vt:lpwstr/>
      </vt:variant>
      <vt:variant>
        <vt:i4>7012381</vt:i4>
      </vt:variant>
      <vt:variant>
        <vt:i4>9</vt:i4>
      </vt:variant>
      <vt:variant>
        <vt:i4>0</vt:i4>
      </vt:variant>
      <vt:variant>
        <vt:i4>5</vt:i4>
      </vt:variant>
      <vt:variant>
        <vt:lpwstr>http://intralink/1/lg/acileeds/guidance/decision makers guide/decision makers guide (dmg) - by volume/dmg volume 14 - state pension credit/dwp_s270496.asp</vt:lpwstr>
      </vt:variant>
      <vt:variant>
        <vt:lpwstr/>
      </vt:variant>
      <vt:variant>
        <vt:i4>7667793</vt:i4>
      </vt:variant>
      <vt:variant>
        <vt:i4>6</vt:i4>
      </vt:variant>
      <vt:variant>
        <vt:i4>0</vt:i4>
      </vt:variant>
      <vt:variant>
        <vt:i4>5</vt:i4>
      </vt:variant>
      <vt:variant>
        <vt:lpwstr>http://intralink/1/lg/acileeds/guidance/decision makers guide/decision makers guide (dmg) - by volume/dmg volume 09 - employment and support allowance/dwp_s270487.asp</vt:lpwstr>
      </vt:variant>
      <vt:variant>
        <vt:lpwstr/>
      </vt:variant>
      <vt:variant>
        <vt:i4>7471123</vt:i4>
      </vt:variant>
      <vt:variant>
        <vt:i4>3</vt:i4>
      </vt:variant>
      <vt:variant>
        <vt:i4>0</vt:i4>
      </vt:variant>
      <vt:variant>
        <vt:i4>5</vt:i4>
      </vt:variant>
      <vt:variant>
        <vt:lpwstr>http://intralink/1/lg/acileeds/guidance/decision makers guide/decision makers guide (dmg) - by volume/dmg volume 05 - jobseekers allowance and income support/dwp_d029388.asp</vt:lpwstr>
      </vt:variant>
      <vt:variant>
        <vt:lpwstr/>
      </vt:variant>
      <vt:variant>
        <vt:i4>8257539</vt:i4>
      </vt:variant>
      <vt:variant>
        <vt:i4>0</vt:i4>
      </vt:variant>
      <vt:variant>
        <vt:i4>0</vt:i4>
      </vt:variant>
      <vt:variant>
        <vt:i4>5</vt:i4>
      </vt:variant>
      <vt:variant>
        <vt:lpwstr>http://intralink/1/lg/acileeds/guidance/decision makers guide/decision makers guide (dmg) - by volume/dmg volume 12 - pensions/dwp_s270492.asp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DMG Memo Volume 2/58 – Right to reside – Income Support, Income-based Jobseeker’s Allowance, Income-related Employment and Support Allowance and State Pension Credit – Effect of Upper Tribunal decision</dc:title>
  <dc:subject/>
  <dc:creator>David Clements</dc:creator>
  <cp:keywords/>
  <cp:lastModifiedBy>Julie Spence</cp:lastModifiedBy>
  <cp:revision>5</cp:revision>
  <cp:lastPrinted>2017-11-10T09:40:00Z</cp:lastPrinted>
  <dcterms:created xsi:type="dcterms:W3CDTF">2017-11-07T14:52:00Z</dcterms:created>
  <dcterms:modified xsi:type="dcterms:W3CDTF">2017-11-15T08:50:00Z</dcterms:modified>
</cp:coreProperties>
</file>