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46" w:rsidRPr="001D7931" w:rsidRDefault="00813C46" w:rsidP="00035E15">
      <w:pPr>
        <w:pStyle w:val="Head"/>
        <w:spacing w:after="0" w:line="240" w:lineRule="auto"/>
        <w:rPr>
          <w:color w:val="000000" w:themeColor="text1"/>
        </w:rPr>
      </w:pPr>
      <w:r w:rsidRPr="001D7931">
        <w:rPr>
          <w:color w:val="000000" w:themeColor="text1"/>
        </w:rPr>
        <w:t xml:space="preserve">DMG Memo </w:t>
      </w:r>
      <w:proofErr w:type="spellStart"/>
      <w:r w:rsidRPr="001D7931">
        <w:rPr>
          <w:color w:val="000000" w:themeColor="text1"/>
        </w:rPr>
        <w:t>Vol</w:t>
      </w:r>
      <w:r w:rsidR="00F2545F">
        <w:rPr>
          <w:color w:val="000000" w:themeColor="text1"/>
        </w:rPr>
        <w:t>s</w:t>
      </w:r>
      <w:proofErr w:type="spellEnd"/>
      <w:r w:rsidRPr="001D7931">
        <w:rPr>
          <w:color w:val="000000" w:themeColor="text1"/>
        </w:rPr>
        <w:t xml:space="preserve"> </w:t>
      </w:r>
      <w:r w:rsidR="00F2545F">
        <w:rPr>
          <w:color w:val="000000" w:themeColor="text1"/>
        </w:rPr>
        <w:t>3/98 &amp; 8/85</w:t>
      </w:r>
    </w:p>
    <w:p w:rsidR="005116F5" w:rsidRPr="001D7931" w:rsidRDefault="005116F5" w:rsidP="00035E15">
      <w:pPr>
        <w:spacing w:after="0" w:line="240" w:lineRule="auto"/>
        <w:rPr>
          <w:color w:val="000000" w:themeColor="text1"/>
          <w:sz w:val="24"/>
        </w:rPr>
      </w:pPr>
    </w:p>
    <w:p w:rsidR="005116F5" w:rsidRPr="001D7931" w:rsidRDefault="005116F5" w:rsidP="00035E15">
      <w:pPr>
        <w:spacing w:after="0" w:line="240" w:lineRule="auto"/>
        <w:rPr>
          <w:color w:val="000000" w:themeColor="text1"/>
          <w:sz w:val="24"/>
        </w:rPr>
      </w:pPr>
    </w:p>
    <w:p w:rsidR="005116F5" w:rsidRPr="001D7931" w:rsidRDefault="005116F5" w:rsidP="00035E15">
      <w:pPr>
        <w:spacing w:after="0" w:line="240" w:lineRule="auto"/>
        <w:rPr>
          <w:color w:val="000000" w:themeColor="text1"/>
          <w:sz w:val="24"/>
        </w:rPr>
      </w:pPr>
    </w:p>
    <w:p w:rsidR="00813C46" w:rsidRPr="001D7931" w:rsidRDefault="005116F5" w:rsidP="00035E15">
      <w:pPr>
        <w:pStyle w:val="TITLE0"/>
        <w:spacing w:before="0" w:after="0" w:line="240" w:lineRule="auto"/>
        <w:ind w:left="567" w:hanging="567"/>
        <w:rPr>
          <w:color w:val="000000" w:themeColor="text1"/>
        </w:rPr>
      </w:pPr>
      <w:r w:rsidRPr="001D7931">
        <w:rPr>
          <w:color w:val="000000" w:themeColor="text1"/>
        </w:rPr>
        <w:tab/>
      </w:r>
      <w:r w:rsidR="00F2545F">
        <w:rPr>
          <w:color w:val="000000" w:themeColor="text1"/>
        </w:rPr>
        <w:t>EMPLOYMENT AND SUPPORT ALLOWANCE, INCAPACITY BENEFIT &amp; SEVER</w:t>
      </w:r>
      <w:r w:rsidR="000B0C95">
        <w:rPr>
          <w:color w:val="000000" w:themeColor="text1"/>
        </w:rPr>
        <w:t>E</w:t>
      </w:r>
      <w:r w:rsidR="00F2545F">
        <w:rPr>
          <w:color w:val="000000" w:themeColor="text1"/>
        </w:rPr>
        <w:t xml:space="preserve"> DISABLEMENT ALLOWANCE: EXEMPT WORK </w:t>
      </w:r>
    </w:p>
    <w:p w:rsidR="005116F5" w:rsidRPr="001D7931" w:rsidRDefault="005116F5" w:rsidP="00035E15">
      <w:pPr>
        <w:spacing w:after="0" w:line="240" w:lineRule="auto"/>
        <w:rPr>
          <w:color w:val="000000" w:themeColor="text1"/>
          <w:sz w:val="24"/>
        </w:rPr>
      </w:pPr>
    </w:p>
    <w:p w:rsidR="005116F5" w:rsidRPr="001D7931" w:rsidRDefault="005116F5" w:rsidP="00035E15">
      <w:pPr>
        <w:spacing w:after="0" w:line="240" w:lineRule="auto"/>
        <w:rPr>
          <w:color w:val="000000" w:themeColor="text1"/>
          <w:sz w:val="24"/>
        </w:rPr>
      </w:pPr>
    </w:p>
    <w:p w:rsidR="005116F5" w:rsidRPr="001D7931" w:rsidRDefault="005116F5" w:rsidP="00035E15">
      <w:pPr>
        <w:spacing w:after="0" w:line="240" w:lineRule="auto"/>
        <w:rPr>
          <w:color w:val="000000" w:themeColor="text1"/>
          <w:sz w:val="24"/>
        </w:rPr>
      </w:pPr>
    </w:p>
    <w:p w:rsidR="00DF3EDD" w:rsidRPr="001D7931" w:rsidRDefault="00DF3EDD" w:rsidP="00035E15">
      <w:pPr>
        <w:pStyle w:val="toc"/>
        <w:tabs>
          <w:tab w:val="left" w:pos="567"/>
          <w:tab w:val="left" w:pos="1134"/>
        </w:tabs>
        <w:spacing w:after="0" w:line="240" w:lineRule="auto"/>
        <w:rPr>
          <w:color w:val="000000" w:themeColor="text1"/>
        </w:rPr>
      </w:pPr>
      <w:r w:rsidRPr="001D7931">
        <w:rPr>
          <w:color w:val="000000" w:themeColor="text1"/>
        </w:rPr>
        <w:tab/>
        <w:t>Contents</w:t>
      </w:r>
      <w:r w:rsidRPr="001D7931">
        <w:rPr>
          <w:color w:val="000000" w:themeColor="text1"/>
        </w:rPr>
        <w:tab/>
        <w:t>Paragraphs</w:t>
      </w:r>
    </w:p>
    <w:p w:rsidR="00DF3EDD" w:rsidRPr="001D7931" w:rsidRDefault="00DF3EDD" w:rsidP="00035E15">
      <w:pPr>
        <w:pStyle w:val="toc"/>
        <w:tabs>
          <w:tab w:val="left" w:pos="567"/>
          <w:tab w:val="left" w:pos="1134"/>
          <w:tab w:val="left" w:pos="6348"/>
        </w:tabs>
        <w:spacing w:after="0" w:line="240" w:lineRule="auto"/>
        <w:rPr>
          <w:color w:val="000000" w:themeColor="text1"/>
        </w:rPr>
      </w:pPr>
    </w:p>
    <w:p w:rsidR="00DF3EDD" w:rsidRDefault="00DF3EDD" w:rsidP="00F2545F">
      <w:pPr>
        <w:pStyle w:val="List"/>
        <w:tabs>
          <w:tab w:val="left" w:pos="567"/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1D7931">
        <w:rPr>
          <w:rFonts w:cs="Arial"/>
          <w:color w:val="000000" w:themeColor="text1"/>
          <w:sz w:val="24"/>
          <w:szCs w:val="24"/>
        </w:rPr>
        <w:tab/>
      </w:r>
      <w:r w:rsidR="00F2545F">
        <w:rPr>
          <w:rFonts w:cs="Arial"/>
          <w:color w:val="000000" w:themeColor="text1"/>
          <w:sz w:val="24"/>
          <w:szCs w:val="24"/>
        </w:rPr>
        <w:t>Introduction</w:t>
      </w:r>
      <w:r w:rsidR="00F2545F">
        <w:rPr>
          <w:rFonts w:cs="Arial"/>
          <w:color w:val="000000" w:themeColor="text1"/>
          <w:sz w:val="24"/>
          <w:szCs w:val="24"/>
        </w:rPr>
        <w:tab/>
        <w:t>1 – 2</w:t>
      </w:r>
    </w:p>
    <w:p w:rsidR="00F2545F" w:rsidRDefault="00F2545F" w:rsidP="00F2545F">
      <w:pPr>
        <w:pStyle w:val="List"/>
        <w:tabs>
          <w:tab w:val="left" w:pos="567"/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F2545F" w:rsidRPr="000B0C95" w:rsidRDefault="00F2545F" w:rsidP="000B0C95">
      <w:pPr>
        <w:pStyle w:val="List"/>
        <w:tabs>
          <w:tab w:val="left" w:pos="567"/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  <w:t xml:space="preserve">Exempt </w:t>
      </w:r>
      <w:r w:rsidR="000B738D">
        <w:rPr>
          <w:rFonts w:cs="Arial"/>
          <w:color w:val="000000" w:themeColor="text1"/>
          <w:sz w:val="24"/>
          <w:szCs w:val="24"/>
        </w:rPr>
        <w:t>work</w:t>
      </w:r>
      <w:r>
        <w:rPr>
          <w:rFonts w:cs="Arial"/>
          <w:color w:val="000000" w:themeColor="text1"/>
          <w:sz w:val="24"/>
          <w:szCs w:val="24"/>
        </w:rPr>
        <w:tab/>
        <w:t>3 – 7</w:t>
      </w:r>
    </w:p>
    <w:p w:rsidR="00DF3EDD" w:rsidRPr="001D7931" w:rsidRDefault="00DF3EDD" w:rsidP="00035E15">
      <w:pPr>
        <w:pStyle w:val="List"/>
        <w:tabs>
          <w:tab w:val="left" w:pos="567"/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DF3EDD" w:rsidRPr="001D7931" w:rsidRDefault="00DF3EDD" w:rsidP="00035E15">
      <w:pPr>
        <w:pStyle w:val="List"/>
        <w:tabs>
          <w:tab w:val="left" w:pos="567"/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1D7931">
        <w:rPr>
          <w:rFonts w:cs="Arial"/>
          <w:color w:val="000000" w:themeColor="text1"/>
          <w:sz w:val="24"/>
          <w:szCs w:val="24"/>
        </w:rPr>
        <w:tab/>
        <w:t>Annotations</w:t>
      </w:r>
    </w:p>
    <w:p w:rsidR="00DF3EDD" w:rsidRPr="001D7931" w:rsidRDefault="00DF3EDD" w:rsidP="00035E15">
      <w:pPr>
        <w:pStyle w:val="List"/>
        <w:tabs>
          <w:tab w:val="left" w:pos="567"/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DF3EDD" w:rsidRPr="001D7931" w:rsidRDefault="00DF3EDD" w:rsidP="00035E15">
      <w:pPr>
        <w:pStyle w:val="List"/>
        <w:tabs>
          <w:tab w:val="left" w:pos="567"/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1D7931">
        <w:rPr>
          <w:rFonts w:cs="Arial"/>
          <w:color w:val="000000" w:themeColor="text1"/>
          <w:sz w:val="24"/>
          <w:szCs w:val="24"/>
        </w:rPr>
        <w:tab/>
        <w:t>Contacts</w:t>
      </w:r>
    </w:p>
    <w:p w:rsidR="00DF3EDD" w:rsidRPr="001D7931" w:rsidRDefault="00DF3EDD" w:rsidP="00035E15">
      <w:pPr>
        <w:pStyle w:val="List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5F12C7" w:rsidRPr="001D7931" w:rsidRDefault="005F12C7" w:rsidP="00035E15">
      <w:pPr>
        <w:pStyle w:val="List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813C46" w:rsidRPr="001D7931" w:rsidRDefault="005F12C7" w:rsidP="00035E15">
      <w:pPr>
        <w:pStyle w:val="Topic"/>
        <w:tabs>
          <w:tab w:val="left" w:pos="567"/>
        </w:tabs>
        <w:spacing w:before="0" w:after="0" w:line="240" w:lineRule="auto"/>
        <w:rPr>
          <w:rFonts w:cs="Arial"/>
          <w:color w:val="000000" w:themeColor="text1"/>
          <w:szCs w:val="24"/>
        </w:rPr>
      </w:pPr>
      <w:r w:rsidRPr="001D7931">
        <w:rPr>
          <w:rFonts w:cs="Arial"/>
          <w:color w:val="000000" w:themeColor="text1"/>
          <w:szCs w:val="24"/>
        </w:rPr>
        <w:tab/>
      </w:r>
      <w:r w:rsidR="00813C46" w:rsidRPr="001D7931">
        <w:rPr>
          <w:rFonts w:cs="Arial"/>
          <w:color w:val="000000" w:themeColor="text1"/>
          <w:szCs w:val="24"/>
        </w:rPr>
        <w:t>introduction</w:t>
      </w:r>
    </w:p>
    <w:p w:rsidR="005F12C7" w:rsidRPr="001D7931" w:rsidRDefault="005F12C7" w:rsidP="00035E15">
      <w:pPr>
        <w:pStyle w:val="MainNums"/>
        <w:numPr>
          <w:ilvl w:val="0"/>
          <w:numId w:val="0"/>
        </w:numPr>
        <w:spacing w:before="0" w:after="0" w:line="240" w:lineRule="auto"/>
        <w:rPr>
          <w:color w:val="000000" w:themeColor="text1"/>
          <w:sz w:val="24"/>
          <w:szCs w:val="24"/>
        </w:rPr>
      </w:pPr>
    </w:p>
    <w:p w:rsidR="00813C46" w:rsidRPr="00F2545F" w:rsidRDefault="00813C46" w:rsidP="00035E15">
      <w:pPr>
        <w:pStyle w:val="MainNums"/>
        <w:tabs>
          <w:tab w:val="clear" w:pos="0"/>
          <w:tab w:val="left" w:pos="567"/>
          <w:tab w:val="left" w:pos="1134"/>
          <w:tab w:val="left" w:pos="1701"/>
        </w:tabs>
        <w:spacing w:before="0" w:after="0" w:line="240" w:lineRule="auto"/>
        <w:ind w:left="567"/>
        <w:rPr>
          <w:rFonts w:cs="Arial"/>
          <w:color w:val="000000" w:themeColor="text1"/>
          <w:sz w:val="24"/>
        </w:rPr>
      </w:pPr>
      <w:r w:rsidRPr="001D7931">
        <w:rPr>
          <w:rFonts w:cs="Arial"/>
          <w:color w:val="000000" w:themeColor="text1"/>
          <w:sz w:val="24"/>
          <w:szCs w:val="24"/>
        </w:rPr>
        <w:t xml:space="preserve">This </w:t>
      </w:r>
      <w:r w:rsidR="00876993">
        <w:rPr>
          <w:rFonts w:cs="Arial"/>
          <w:color w:val="000000" w:themeColor="text1"/>
          <w:sz w:val="24"/>
          <w:szCs w:val="24"/>
        </w:rPr>
        <w:t xml:space="preserve">memo </w:t>
      </w:r>
      <w:r w:rsidR="00F2545F">
        <w:rPr>
          <w:rFonts w:cs="Arial"/>
          <w:color w:val="000000" w:themeColor="text1"/>
          <w:sz w:val="24"/>
          <w:szCs w:val="24"/>
        </w:rPr>
        <w:t>gives guidance on the Social Security (Exempt Work &amp; Hardship Amounts) (Amendment) Regulations (Northern Ireland) 2017</w:t>
      </w:r>
      <w:r w:rsidR="00F2545F" w:rsidRPr="00F2545F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="00F2545F">
        <w:rPr>
          <w:rFonts w:cs="Arial"/>
          <w:color w:val="000000" w:themeColor="text1"/>
          <w:sz w:val="24"/>
          <w:szCs w:val="24"/>
        </w:rPr>
        <w:t>, which came into force on 3.4.17.</w:t>
      </w:r>
    </w:p>
    <w:p w:rsidR="00F2545F" w:rsidRDefault="00F2545F" w:rsidP="00F2545F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i/>
          <w:color w:val="000000" w:themeColor="text1"/>
          <w:sz w:val="16"/>
          <w:szCs w:val="16"/>
        </w:rPr>
      </w:pPr>
    </w:p>
    <w:p w:rsidR="00F2545F" w:rsidRPr="00F2545F" w:rsidRDefault="00F2545F" w:rsidP="00F2545F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jc w:val="right"/>
        <w:rPr>
          <w:rFonts w:cs="Arial"/>
          <w:i/>
          <w:color w:val="000000" w:themeColor="text1"/>
          <w:sz w:val="16"/>
          <w:szCs w:val="16"/>
        </w:rPr>
      </w:pPr>
      <w:r w:rsidRPr="00F2545F">
        <w:rPr>
          <w:rFonts w:cs="Arial"/>
          <w:i/>
          <w:color w:val="000000" w:themeColor="text1"/>
          <w:sz w:val="16"/>
          <w:szCs w:val="16"/>
        </w:rPr>
        <w:t>1 SI 2017 No.</w:t>
      </w:r>
      <w:r w:rsidR="00D24809">
        <w:rPr>
          <w:rFonts w:cs="Arial"/>
          <w:i/>
          <w:color w:val="000000" w:themeColor="text1"/>
          <w:sz w:val="16"/>
          <w:szCs w:val="16"/>
        </w:rPr>
        <w:t>50</w:t>
      </w:r>
      <w:r w:rsidRPr="00F2545F">
        <w:rPr>
          <w:rFonts w:cs="Arial"/>
          <w:i/>
          <w:color w:val="000000" w:themeColor="text1"/>
          <w:sz w:val="16"/>
          <w:szCs w:val="16"/>
        </w:rPr>
        <w:t xml:space="preserve">; </w:t>
      </w:r>
      <w:proofErr w:type="gramStart"/>
      <w:r w:rsidRPr="00F2545F">
        <w:rPr>
          <w:rFonts w:cs="Arial"/>
          <w:i/>
          <w:color w:val="000000" w:themeColor="text1"/>
          <w:sz w:val="16"/>
          <w:szCs w:val="16"/>
        </w:rPr>
        <w:t>SS(</w:t>
      </w:r>
      <w:proofErr w:type="gramEnd"/>
      <w:r w:rsidRPr="00F2545F">
        <w:rPr>
          <w:rFonts w:cs="Arial"/>
          <w:i/>
          <w:color w:val="000000" w:themeColor="text1"/>
          <w:sz w:val="16"/>
          <w:szCs w:val="16"/>
        </w:rPr>
        <w:t>EW &amp; HA)(</w:t>
      </w:r>
      <w:proofErr w:type="spellStart"/>
      <w:r w:rsidRPr="00F2545F">
        <w:rPr>
          <w:rFonts w:cs="Arial"/>
          <w:i/>
          <w:color w:val="000000" w:themeColor="text1"/>
          <w:sz w:val="16"/>
          <w:szCs w:val="16"/>
        </w:rPr>
        <w:t>Amdt</w:t>
      </w:r>
      <w:proofErr w:type="spellEnd"/>
      <w:r w:rsidRPr="00F2545F">
        <w:rPr>
          <w:rFonts w:cs="Arial"/>
          <w:i/>
          <w:color w:val="000000" w:themeColor="text1"/>
          <w:sz w:val="16"/>
          <w:szCs w:val="16"/>
        </w:rPr>
        <w:t xml:space="preserve">) </w:t>
      </w:r>
      <w:proofErr w:type="spellStart"/>
      <w:r w:rsidRPr="00F2545F">
        <w:rPr>
          <w:rFonts w:cs="Arial"/>
          <w:i/>
          <w:color w:val="000000" w:themeColor="text1"/>
          <w:sz w:val="16"/>
          <w:szCs w:val="16"/>
        </w:rPr>
        <w:t>Regs</w:t>
      </w:r>
      <w:proofErr w:type="spellEnd"/>
      <w:r w:rsidRPr="00F2545F">
        <w:rPr>
          <w:rFonts w:cs="Arial"/>
          <w:i/>
          <w:color w:val="000000" w:themeColor="text1"/>
          <w:sz w:val="16"/>
          <w:szCs w:val="16"/>
        </w:rPr>
        <w:t xml:space="preserve"> (NI)</w:t>
      </w:r>
    </w:p>
    <w:p w:rsidR="00876993" w:rsidRDefault="00876993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 w:val="24"/>
          <w:szCs w:val="24"/>
        </w:rPr>
      </w:pPr>
    </w:p>
    <w:p w:rsidR="00876993" w:rsidRDefault="00876993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</w:t>
      </w:r>
      <w:r>
        <w:rPr>
          <w:rFonts w:cs="Arial"/>
          <w:color w:val="000000" w:themeColor="text1"/>
          <w:sz w:val="24"/>
          <w:szCs w:val="24"/>
        </w:rPr>
        <w:tab/>
      </w:r>
      <w:r w:rsidR="00F2545F">
        <w:rPr>
          <w:rFonts w:cs="Arial"/>
          <w:color w:val="000000" w:themeColor="text1"/>
          <w:sz w:val="24"/>
          <w:szCs w:val="24"/>
        </w:rPr>
        <w:t>The regulations</w:t>
      </w:r>
    </w:p>
    <w:p w:rsidR="00F2545F" w:rsidRDefault="00F2545F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F2545F" w:rsidRPr="009F7208" w:rsidRDefault="00F2545F" w:rsidP="009F7208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1134" w:hanging="1134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F2545F">
        <w:rPr>
          <w:rFonts w:cs="Arial"/>
          <w:b/>
          <w:color w:val="000000" w:themeColor="text1"/>
          <w:sz w:val="24"/>
          <w:szCs w:val="24"/>
        </w:rPr>
        <w:t>1.</w:t>
      </w:r>
      <w:r>
        <w:rPr>
          <w:rFonts w:cs="Arial"/>
          <w:color w:val="000000" w:themeColor="text1"/>
          <w:sz w:val="24"/>
          <w:szCs w:val="24"/>
        </w:rPr>
        <w:tab/>
      </w:r>
      <w:proofErr w:type="gramStart"/>
      <w:r>
        <w:rPr>
          <w:rFonts w:cs="Arial"/>
          <w:color w:val="000000" w:themeColor="text1"/>
          <w:sz w:val="24"/>
          <w:szCs w:val="24"/>
        </w:rPr>
        <w:t>remove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the 52 week limit on permitted work </w:t>
      </w:r>
      <w:r w:rsidR="00763A2B">
        <w:rPr>
          <w:rFonts w:cs="Arial"/>
          <w:color w:val="000000" w:themeColor="text1"/>
          <w:sz w:val="24"/>
          <w:szCs w:val="24"/>
        </w:rPr>
        <w:t>higher</w:t>
      </w:r>
      <w:r>
        <w:rPr>
          <w:rFonts w:cs="Arial"/>
          <w:color w:val="000000" w:themeColor="text1"/>
          <w:sz w:val="24"/>
          <w:szCs w:val="24"/>
        </w:rPr>
        <w:t xml:space="preserve"> limit for Employment and Support Allowance, Incapacity Benefit and Severe Disablement Allowance claimants</w:t>
      </w:r>
      <w:r w:rsidRPr="00F2545F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="000B0C95">
        <w:rPr>
          <w:rFonts w:cs="Arial"/>
          <w:color w:val="000000" w:themeColor="text1"/>
          <w:sz w:val="24"/>
          <w:szCs w:val="24"/>
        </w:rPr>
        <w:t>.</w:t>
      </w:r>
    </w:p>
    <w:p w:rsidR="001D7931" w:rsidRPr="001D7931" w:rsidRDefault="001D7931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813C46" w:rsidRPr="001D7931" w:rsidRDefault="00813C46" w:rsidP="00035E15">
      <w:pPr>
        <w:pStyle w:val="Legal"/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Cs w:val="16"/>
        </w:rPr>
      </w:pPr>
      <w:proofErr w:type="gramStart"/>
      <w:r w:rsidRPr="001D7931">
        <w:rPr>
          <w:rFonts w:ascii="Arial" w:hAnsi="Arial" w:cs="Arial"/>
          <w:color w:val="000000" w:themeColor="text1"/>
          <w:szCs w:val="16"/>
        </w:rPr>
        <w:t xml:space="preserve">1 </w:t>
      </w:r>
      <w:r w:rsidR="001D7931" w:rsidRPr="001D7931">
        <w:rPr>
          <w:rFonts w:ascii="Arial" w:hAnsi="Arial" w:cs="Arial"/>
          <w:color w:val="000000" w:themeColor="text1"/>
          <w:szCs w:val="16"/>
        </w:rPr>
        <w:t xml:space="preserve"> </w:t>
      </w:r>
      <w:r w:rsidR="009F7208">
        <w:rPr>
          <w:rFonts w:ascii="Arial" w:hAnsi="Arial" w:cs="Arial"/>
          <w:color w:val="000000" w:themeColor="text1"/>
          <w:szCs w:val="16"/>
        </w:rPr>
        <w:t>SS</w:t>
      </w:r>
      <w:proofErr w:type="gramEnd"/>
      <w:r w:rsidR="009F7208">
        <w:rPr>
          <w:rFonts w:ascii="Arial" w:hAnsi="Arial" w:cs="Arial"/>
          <w:color w:val="000000" w:themeColor="text1"/>
          <w:szCs w:val="16"/>
        </w:rPr>
        <w:t xml:space="preserve"> (EW &amp; HA)(</w:t>
      </w:r>
      <w:proofErr w:type="spellStart"/>
      <w:r w:rsidR="009F7208">
        <w:rPr>
          <w:rFonts w:ascii="Arial" w:hAnsi="Arial" w:cs="Arial"/>
          <w:color w:val="000000" w:themeColor="text1"/>
          <w:szCs w:val="16"/>
        </w:rPr>
        <w:t>Amdt</w:t>
      </w:r>
      <w:proofErr w:type="spellEnd"/>
      <w:r w:rsidR="009F7208">
        <w:rPr>
          <w:rFonts w:ascii="Arial" w:hAnsi="Arial" w:cs="Arial"/>
          <w:color w:val="000000" w:themeColor="text1"/>
          <w:szCs w:val="16"/>
        </w:rPr>
        <w:t xml:space="preserve">) </w:t>
      </w:r>
      <w:proofErr w:type="spellStart"/>
      <w:r w:rsidR="009F7208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="009F7208">
        <w:rPr>
          <w:rFonts w:ascii="Arial" w:hAnsi="Arial" w:cs="Arial"/>
          <w:color w:val="000000" w:themeColor="text1"/>
          <w:szCs w:val="16"/>
        </w:rPr>
        <w:t xml:space="preserve">(NI)17, </w:t>
      </w:r>
      <w:proofErr w:type="spellStart"/>
      <w:r w:rsidR="009F7208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="009F7208">
        <w:rPr>
          <w:rFonts w:ascii="Arial" w:hAnsi="Arial" w:cs="Arial"/>
          <w:color w:val="000000" w:themeColor="text1"/>
          <w:szCs w:val="16"/>
        </w:rPr>
        <w:t xml:space="preserve"> 2 &amp; 3; </w:t>
      </w:r>
      <w:proofErr w:type="spellStart"/>
      <w:r w:rsidR="009F7208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="009F7208">
        <w:rPr>
          <w:rFonts w:ascii="Arial" w:hAnsi="Arial" w:cs="Arial"/>
          <w:color w:val="000000" w:themeColor="text1"/>
          <w:szCs w:val="16"/>
        </w:rPr>
        <w:t xml:space="preserve"> 5</w:t>
      </w:r>
    </w:p>
    <w:p w:rsidR="00813C46" w:rsidRPr="001D7931" w:rsidRDefault="00813C4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813C46" w:rsidRDefault="001D7931" w:rsidP="00035E15">
      <w:pPr>
        <w:pStyle w:val="Topic"/>
        <w:tabs>
          <w:tab w:val="num" w:pos="0"/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ab/>
      </w:r>
      <w:r w:rsidR="009F7208">
        <w:rPr>
          <w:rFonts w:cs="Arial"/>
          <w:color w:val="000000" w:themeColor="text1"/>
          <w:szCs w:val="24"/>
        </w:rPr>
        <w:t>EXEMPT WORK</w:t>
      </w:r>
    </w:p>
    <w:p w:rsidR="001D7931" w:rsidRPr="001D7931" w:rsidRDefault="001D7931" w:rsidP="00035E15">
      <w:pPr>
        <w:pStyle w:val="MainNums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:rsidR="00813C46" w:rsidRDefault="00ED258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3</w:t>
      </w:r>
      <w:r w:rsidR="001D7931">
        <w:rPr>
          <w:rFonts w:cs="Arial"/>
          <w:color w:val="000000" w:themeColor="text1"/>
          <w:sz w:val="24"/>
          <w:szCs w:val="24"/>
        </w:rPr>
        <w:tab/>
      </w:r>
      <w:r w:rsidR="009F7208">
        <w:rPr>
          <w:rFonts w:cs="Arial"/>
          <w:color w:val="000000" w:themeColor="text1"/>
          <w:sz w:val="24"/>
          <w:szCs w:val="24"/>
        </w:rPr>
        <w:t xml:space="preserve">The general rule is that a claimant who works is treated as </w:t>
      </w: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9F7208">
        <w:rPr>
          <w:rFonts w:cs="Arial"/>
          <w:b/>
          <w:color w:val="000000" w:themeColor="text1"/>
          <w:sz w:val="24"/>
          <w:szCs w:val="24"/>
        </w:rPr>
        <w:t>1.</w:t>
      </w:r>
      <w:r>
        <w:rPr>
          <w:rFonts w:cs="Arial"/>
          <w:color w:val="000000" w:themeColor="text1"/>
          <w:sz w:val="24"/>
          <w:szCs w:val="24"/>
        </w:rPr>
        <w:tab/>
        <w:t xml:space="preserve">capable of work for Incapacity Benefit and Severe Disablement </w:t>
      </w:r>
    </w:p>
    <w:p w:rsidR="009F7208" w:rsidRP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Allowance</w:t>
      </w:r>
      <w:r w:rsidRPr="009F7208">
        <w:rPr>
          <w:rFonts w:cs="Arial"/>
          <w:color w:val="000000" w:themeColor="text1"/>
          <w:sz w:val="24"/>
          <w:szCs w:val="24"/>
          <w:vertAlign w:val="superscript"/>
        </w:rPr>
        <w:t>1</w:t>
      </w:r>
      <w:r>
        <w:rPr>
          <w:rFonts w:cs="Arial"/>
          <w:color w:val="000000" w:themeColor="text1"/>
          <w:sz w:val="24"/>
          <w:szCs w:val="24"/>
          <w:vertAlign w:val="superscript"/>
        </w:rPr>
        <w:t xml:space="preserve"> </w:t>
      </w:r>
      <w:r w:rsidRPr="009F7208">
        <w:rPr>
          <w:rFonts w:cs="Arial"/>
          <w:b/>
          <w:color w:val="000000" w:themeColor="text1"/>
          <w:sz w:val="24"/>
          <w:szCs w:val="24"/>
        </w:rPr>
        <w:t>or</w:t>
      </w:r>
    </w:p>
    <w:p w:rsidR="004F532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Default="009F7208" w:rsidP="009F7208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1134" w:hanging="1134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9F7208">
        <w:rPr>
          <w:rFonts w:cs="Arial"/>
          <w:b/>
          <w:color w:val="000000" w:themeColor="text1"/>
          <w:sz w:val="24"/>
          <w:szCs w:val="24"/>
        </w:rPr>
        <w:t>2.</w:t>
      </w:r>
      <w:r>
        <w:rPr>
          <w:rFonts w:cs="Arial"/>
          <w:color w:val="000000" w:themeColor="text1"/>
          <w:sz w:val="24"/>
          <w:szCs w:val="24"/>
        </w:rPr>
        <w:tab/>
      </w:r>
      <w:proofErr w:type="gramStart"/>
      <w:r>
        <w:rPr>
          <w:rFonts w:cs="Arial"/>
          <w:color w:val="000000" w:themeColor="text1"/>
          <w:sz w:val="24"/>
          <w:szCs w:val="24"/>
        </w:rPr>
        <w:t>not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entitled to Employment and Support Allowance</w:t>
      </w:r>
      <w:r w:rsidRPr="00DE6F94">
        <w:rPr>
          <w:rFonts w:cs="Arial"/>
          <w:color w:val="000000" w:themeColor="text1"/>
          <w:sz w:val="24"/>
          <w:szCs w:val="24"/>
          <w:vertAlign w:val="superscript"/>
        </w:rPr>
        <w:t>2</w:t>
      </w:r>
      <w:r>
        <w:rPr>
          <w:rFonts w:cs="Arial"/>
          <w:color w:val="000000" w:themeColor="text1"/>
          <w:sz w:val="24"/>
          <w:szCs w:val="24"/>
        </w:rPr>
        <w:t>, and therefore treated as not having limited capability for work for Employment and Support Allowance</w:t>
      </w:r>
      <w:r w:rsidRPr="009F7208">
        <w:rPr>
          <w:rFonts w:cs="Arial"/>
          <w:color w:val="000000" w:themeColor="text1"/>
          <w:sz w:val="24"/>
          <w:szCs w:val="24"/>
          <w:vertAlign w:val="superscript"/>
        </w:rPr>
        <w:t>3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  <w:t xml:space="preserve">See DMG 13850 </w:t>
      </w:r>
      <w:proofErr w:type="gramStart"/>
      <w:r>
        <w:rPr>
          <w:rFonts w:cs="Arial"/>
          <w:color w:val="000000" w:themeColor="text1"/>
          <w:sz w:val="24"/>
          <w:szCs w:val="24"/>
        </w:rPr>
        <w:t>et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</w:rPr>
        <w:t>seq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(Incapacity Benefit and Severe Disablement Allowance) and DMG 41122 et </w:t>
      </w:r>
      <w:proofErr w:type="spellStart"/>
      <w:r>
        <w:rPr>
          <w:rFonts w:cs="Arial"/>
          <w:color w:val="000000" w:themeColor="text1"/>
          <w:sz w:val="24"/>
          <w:szCs w:val="24"/>
        </w:rPr>
        <w:t>seq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(Employment and Support Allowance) for detailed </w:t>
      </w:r>
      <w:r>
        <w:rPr>
          <w:rFonts w:cs="Arial"/>
          <w:color w:val="000000" w:themeColor="text1"/>
          <w:sz w:val="24"/>
          <w:szCs w:val="24"/>
        </w:rPr>
        <w:lastRenderedPageBreak/>
        <w:t>guidance.  However, the general rule does not apply in specified circumstances, including where the claimant does exempt work</w:t>
      </w:r>
      <w:r w:rsidRPr="009F7208">
        <w:rPr>
          <w:rFonts w:cs="Arial"/>
          <w:color w:val="000000" w:themeColor="text1"/>
          <w:sz w:val="24"/>
          <w:szCs w:val="24"/>
          <w:vertAlign w:val="superscript"/>
        </w:rPr>
        <w:t>4</w:t>
      </w:r>
      <w:r>
        <w:rPr>
          <w:rFonts w:cs="Arial"/>
          <w:color w:val="000000" w:themeColor="text1"/>
          <w:sz w:val="24"/>
          <w:szCs w:val="24"/>
        </w:rPr>
        <w:t>. DMG 13910 – 13926 and 41213 – 41253 give guidance on the conditions for permitted work higher limit, which is a category of exempt work.</w:t>
      </w: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9F7208">
        <w:rPr>
          <w:rFonts w:cs="Arial"/>
          <w:b/>
          <w:color w:val="000000" w:themeColor="text1"/>
          <w:sz w:val="24"/>
          <w:szCs w:val="24"/>
        </w:rPr>
        <w:t>Note:</w:t>
      </w:r>
      <w:r>
        <w:rPr>
          <w:rFonts w:cs="Arial"/>
          <w:color w:val="000000" w:themeColor="text1"/>
          <w:sz w:val="24"/>
          <w:szCs w:val="24"/>
        </w:rPr>
        <w:t xml:space="preserve"> See also DMG 41176 for an </w:t>
      </w:r>
      <w:r w:rsidR="000B0C95">
        <w:rPr>
          <w:rFonts w:cs="Arial"/>
          <w:color w:val="000000" w:themeColor="text1"/>
          <w:sz w:val="24"/>
          <w:szCs w:val="24"/>
        </w:rPr>
        <w:t>exception</w:t>
      </w:r>
      <w:r>
        <w:rPr>
          <w:rFonts w:cs="Arial"/>
          <w:color w:val="000000" w:themeColor="text1"/>
          <w:sz w:val="24"/>
          <w:szCs w:val="24"/>
        </w:rPr>
        <w:t xml:space="preserve"> to </w:t>
      </w:r>
      <w:r w:rsidRPr="00DE6F94">
        <w:rPr>
          <w:rFonts w:cs="Arial"/>
          <w:b/>
          <w:color w:val="000000" w:themeColor="text1"/>
          <w:sz w:val="24"/>
          <w:szCs w:val="24"/>
        </w:rPr>
        <w:t>2.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proofErr w:type="gramStart"/>
      <w:r w:rsidR="00DE6F94">
        <w:rPr>
          <w:rFonts w:cs="Arial"/>
          <w:color w:val="000000" w:themeColor="text1"/>
          <w:sz w:val="24"/>
          <w:szCs w:val="24"/>
        </w:rPr>
        <w:t>w</w:t>
      </w:r>
      <w:r>
        <w:rPr>
          <w:rFonts w:cs="Arial"/>
          <w:color w:val="000000" w:themeColor="text1"/>
          <w:sz w:val="24"/>
          <w:szCs w:val="24"/>
        </w:rPr>
        <w:t>here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a claimant entitled to Contribution-based Employment and Support Allowance is receiving certain treatments and the general rule does not apply</w:t>
      </w:r>
      <w:r w:rsidRPr="009F7208">
        <w:rPr>
          <w:rFonts w:cs="Arial"/>
          <w:color w:val="000000" w:themeColor="text1"/>
          <w:sz w:val="24"/>
          <w:szCs w:val="24"/>
          <w:vertAlign w:val="superscript"/>
        </w:rPr>
        <w:t>5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Pr="001D7931" w:rsidRDefault="009F7208" w:rsidP="009F7208">
      <w:pPr>
        <w:pStyle w:val="Legal"/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Cs w:val="16"/>
        </w:rPr>
      </w:pPr>
      <w:proofErr w:type="gramStart"/>
      <w:r w:rsidRPr="001D7931">
        <w:rPr>
          <w:rFonts w:ascii="Arial" w:hAnsi="Arial" w:cs="Arial"/>
          <w:color w:val="000000" w:themeColor="text1"/>
          <w:szCs w:val="16"/>
        </w:rPr>
        <w:t xml:space="preserve">1  </w:t>
      </w:r>
      <w:r w:rsidR="000B738D">
        <w:rPr>
          <w:rFonts w:ascii="Arial" w:hAnsi="Arial" w:cs="Arial"/>
          <w:color w:val="000000" w:themeColor="text1"/>
          <w:szCs w:val="16"/>
        </w:rPr>
        <w:t>SS</w:t>
      </w:r>
      <w:proofErr w:type="gramEnd"/>
      <w:r w:rsidR="000B738D">
        <w:rPr>
          <w:rFonts w:ascii="Arial" w:hAnsi="Arial" w:cs="Arial"/>
          <w:color w:val="000000" w:themeColor="text1"/>
          <w:szCs w:val="16"/>
        </w:rPr>
        <w:t xml:space="preserve"> (I</w:t>
      </w:r>
      <w:r>
        <w:rPr>
          <w:rFonts w:ascii="Arial" w:hAnsi="Arial" w:cs="Arial"/>
          <w:color w:val="000000" w:themeColor="text1"/>
          <w:szCs w:val="16"/>
        </w:rPr>
        <w:t xml:space="preserve">W)(GEN) </w:t>
      </w:r>
      <w:proofErr w:type="spellStart"/>
      <w:r>
        <w:rPr>
          <w:rFonts w:ascii="Arial" w:hAnsi="Arial" w:cs="Arial"/>
          <w:color w:val="000000" w:themeColor="text1"/>
          <w:szCs w:val="16"/>
        </w:rPr>
        <w:t>Regs</w:t>
      </w:r>
      <w:proofErr w:type="spellEnd"/>
      <w:r>
        <w:rPr>
          <w:rFonts w:ascii="Arial" w:hAnsi="Arial" w:cs="Arial"/>
          <w:color w:val="000000" w:themeColor="text1"/>
          <w:szCs w:val="16"/>
        </w:rPr>
        <w:t xml:space="preserve">(NI) 95, </w:t>
      </w:r>
      <w:proofErr w:type="spellStart"/>
      <w:r>
        <w:rPr>
          <w:rFonts w:ascii="Arial" w:hAnsi="Arial" w:cs="Arial"/>
          <w:color w:val="000000" w:themeColor="text1"/>
          <w:szCs w:val="16"/>
        </w:rPr>
        <w:t>reg</w:t>
      </w:r>
      <w:proofErr w:type="spellEnd"/>
      <w:r>
        <w:rPr>
          <w:rFonts w:ascii="Arial" w:hAnsi="Arial" w:cs="Arial"/>
          <w:color w:val="000000" w:themeColor="text1"/>
          <w:szCs w:val="16"/>
        </w:rPr>
        <w:t xml:space="preserve"> 16(1); </w:t>
      </w:r>
      <w:r w:rsidR="000B738D">
        <w:rPr>
          <w:rFonts w:ascii="Arial" w:hAnsi="Arial" w:cs="Arial"/>
          <w:color w:val="000000" w:themeColor="text1"/>
          <w:szCs w:val="16"/>
        </w:rPr>
        <w:t xml:space="preserve"> </w:t>
      </w:r>
      <w:r>
        <w:rPr>
          <w:rFonts w:ascii="Arial" w:hAnsi="Arial" w:cs="Arial"/>
          <w:color w:val="000000" w:themeColor="text1"/>
          <w:szCs w:val="16"/>
        </w:rPr>
        <w:t xml:space="preserve">2 ESA </w:t>
      </w:r>
      <w:proofErr w:type="spellStart"/>
      <w:r>
        <w:rPr>
          <w:rFonts w:ascii="Arial" w:hAnsi="Arial" w:cs="Arial"/>
          <w:color w:val="000000" w:themeColor="text1"/>
          <w:szCs w:val="16"/>
        </w:rPr>
        <w:t>Regs</w:t>
      </w:r>
      <w:proofErr w:type="spellEnd"/>
      <w:r>
        <w:rPr>
          <w:rFonts w:ascii="Arial" w:hAnsi="Arial" w:cs="Arial"/>
          <w:color w:val="000000" w:themeColor="text1"/>
          <w:szCs w:val="16"/>
        </w:rPr>
        <w:t>,</w:t>
      </w:r>
      <w:r w:rsidR="000B738D">
        <w:rPr>
          <w:rFonts w:ascii="Arial" w:hAnsi="Arial" w:cs="Arial"/>
          <w:color w:val="000000" w:themeColor="text1"/>
          <w:szCs w:val="16"/>
        </w:rPr>
        <w:t xml:space="preserve"> </w:t>
      </w:r>
      <w:proofErr w:type="spellStart"/>
      <w:r w:rsidR="000B738D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="000B738D">
        <w:rPr>
          <w:rFonts w:ascii="Arial" w:hAnsi="Arial" w:cs="Arial"/>
          <w:color w:val="000000" w:themeColor="text1"/>
          <w:szCs w:val="16"/>
        </w:rPr>
        <w:t xml:space="preserve"> 40(1);  3 </w:t>
      </w:r>
      <w:proofErr w:type="spellStart"/>
      <w:r w:rsidR="000B738D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="000B738D">
        <w:rPr>
          <w:rFonts w:ascii="Arial" w:hAnsi="Arial" w:cs="Arial"/>
          <w:color w:val="000000" w:themeColor="text1"/>
          <w:szCs w:val="16"/>
        </w:rPr>
        <w:t xml:space="preserve"> 44 (1); 4SS (I</w:t>
      </w:r>
      <w:r>
        <w:rPr>
          <w:rFonts w:ascii="Arial" w:hAnsi="Arial" w:cs="Arial"/>
          <w:color w:val="000000" w:themeColor="text1"/>
          <w:szCs w:val="16"/>
        </w:rPr>
        <w:t xml:space="preserve">W)(Gen) </w:t>
      </w:r>
      <w:proofErr w:type="spellStart"/>
      <w:r>
        <w:rPr>
          <w:rFonts w:ascii="Arial" w:hAnsi="Arial" w:cs="Arial"/>
          <w:color w:val="000000" w:themeColor="text1"/>
          <w:szCs w:val="16"/>
        </w:rPr>
        <w:t>Regs</w:t>
      </w:r>
      <w:proofErr w:type="spellEnd"/>
      <w:r>
        <w:rPr>
          <w:rFonts w:ascii="Arial" w:hAnsi="Arial" w:cs="Arial"/>
          <w:color w:val="000000" w:themeColor="text1"/>
          <w:szCs w:val="16"/>
        </w:rPr>
        <w:t xml:space="preserve"> (NI) 95, </w:t>
      </w:r>
      <w:proofErr w:type="spellStart"/>
      <w:r>
        <w:rPr>
          <w:rFonts w:ascii="Arial" w:hAnsi="Arial" w:cs="Arial"/>
          <w:color w:val="000000" w:themeColor="text1"/>
          <w:szCs w:val="16"/>
        </w:rPr>
        <w:t>reg</w:t>
      </w:r>
      <w:proofErr w:type="spellEnd"/>
      <w:r>
        <w:rPr>
          <w:rFonts w:ascii="Arial" w:hAnsi="Arial" w:cs="Arial"/>
          <w:color w:val="000000" w:themeColor="text1"/>
          <w:szCs w:val="16"/>
        </w:rPr>
        <w:t xml:space="preserve"> 16 (3)(e) &amp; 17; ESA </w:t>
      </w:r>
      <w:proofErr w:type="spellStart"/>
      <w:r>
        <w:rPr>
          <w:rFonts w:ascii="Arial" w:hAnsi="Arial" w:cs="Arial"/>
          <w:color w:val="000000" w:themeColor="text1"/>
          <w:szCs w:val="16"/>
        </w:rPr>
        <w:t>Regs</w:t>
      </w:r>
      <w:proofErr w:type="spellEnd"/>
      <w:r>
        <w:rPr>
          <w:rFonts w:ascii="Arial" w:hAnsi="Arial" w:cs="Arial"/>
          <w:color w:val="000000" w:themeColor="text1"/>
          <w:szCs w:val="16"/>
        </w:rPr>
        <w:t xml:space="preserve"> (NI) 08, </w:t>
      </w:r>
      <w:proofErr w:type="spellStart"/>
      <w:r>
        <w:rPr>
          <w:rFonts w:ascii="Arial" w:hAnsi="Arial" w:cs="Arial"/>
          <w:color w:val="000000" w:themeColor="text1"/>
          <w:szCs w:val="16"/>
        </w:rPr>
        <w:t>reg</w:t>
      </w:r>
      <w:proofErr w:type="spellEnd"/>
      <w:r>
        <w:rPr>
          <w:rFonts w:ascii="Arial" w:hAnsi="Arial" w:cs="Arial"/>
          <w:color w:val="000000" w:themeColor="text1"/>
          <w:szCs w:val="16"/>
        </w:rPr>
        <w:t xml:space="preserve"> 40(2)(f) &amp; 45; </w:t>
      </w:r>
      <w:r w:rsidR="000B738D">
        <w:rPr>
          <w:rFonts w:ascii="Arial" w:hAnsi="Arial" w:cs="Arial"/>
          <w:color w:val="000000" w:themeColor="text1"/>
          <w:szCs w:val="16"/>
        </w:rPr>
        <w:t xml:space="preserve"> </w:t>
      </w:r>
      <w:r>
        <w:rPr>
          <w:rFonts w:ascii="Arial" w:hAnsi="Arial" w:cs="Arial"/>
          <w:color w:val="000000" w:themeColor="text1"/>
          <w:szCs w:val="16"/>
        </w:rPr>
        <w:t xml:space="preserve">5 </w:t>
      </w:r>
      <w:proofErr w:type="spellStart"/>
      <w:r>
        <w:rPr>
          <w:rFonts w:ascii="Arial" w:hAnsi="Arial" w:cs="Arial"/>
          <w:color w:val="000000" w:themeColor="text1"/>
          <w:szCs w:val="16"/>
        </w:rPr>
        <w:t>reg</w:t>
      </w:r>
      <w:proofErr w:type="spellEnd"/>
      <w:r>
        <w:rPr>
          <w:rFonts w:ascii="Arial" w:hAnsi="Arial" w:cs="Arial"/>
          <w:color w:val="000000" w:themeColor="text1"/>
          <w:szCs w:val="16"/>
        </w:rPr>
        <w:t xml:space="preserve"> 26, 44(2) &amp; 46</w:t>
      </w:r>
    </w:p>
    <w:p w:rsidR="009F7208" w:rsidRDefault="009F7208" w:rsidP="009F7208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 w:val="24"/>
          <w:szCs w:val="24"/>
        </w:rPr>
      </w:pPr>
    </w:p>
    <w:p w:rsidR="004F532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4</w:t>
      </w:r>
      <w:r>
        <w:rPr>
          <w:rFonts w:cs="Arial"/>
          <w:color w:val="000000" w:themeColor="text1"/>
          <w:sz w:val="24"/>
          <w:szCs w:val="24"/>
        </w:rPr>
        <w:tab/>
      </w:r>
      <w:r w:rsidR="009F7208">
        <w:rPr>
          <w:rFonts w:cs="Arial"/>
          <w:color w:val="000000" w:themeColor="text1"/>
          <w:sz w:val="24"/>
          <w:szCs w:val="24"/>
        </w:rPr>
        <w:t>The conditions are that the claimant can</w:t>
      </w: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Pr="002A7845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2A7845">
        <w:rPr>
          <w:rFonts w:cs="Arial"/>
          <w:b/>
          <w:color w:val="000000" w:themeColor="text1"/>
          <w:sz w:val="24"/>
          <w:szCs w:val="24"/>
        </w:rPr>
        <w:t>1.</w:t>
      </w:r>
      <w:r w:rsidRPr="002A7845">
        <w:rPr>
          <w:rFonts w:cs="Arial"/>
          <w:b/>
          <w:color w:val="000000" w:themeColor="text1"/>
          <w:sz w:val="24"/>
          <w:szCs w:val="24"/>
        </w:rPr>
        <w:tab/>
      </w:r>
      <w:proofErr w:type="gramStart"/>
      <w:r>
        <w:rPr>
          <w:rFonts w:cs="Arial"/>
          <w:color w:val="000000" w:themeColor="text1"/>
          <w:sz w:val="24"/>
          <w:szCs w:val="24"/>
        </w:rPr>
        <w:t>work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for less than 16 hours a week </w:t>
      </w:r>
      <w:r w:rsidRPr="002A7845">
        <w:rPr>
          <w:rFonts w:cs="Arial"/>
          <w:b/>
          <w:color w:val="000000" w:themeColor="text1"/>
          <w:sz w:val="24"/>
          <w:szCs w:val="24"/>
        </w:rPr>
        <w:t>and</w:t>
      </w: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2A7845">
        <w:rPr>
          <w:rFonts w:cs="Arial"/>
          <w:b/>
          <w:color w:val="000000" w:themeColor="text1"/>
          <w:sz w:val="24"/>
          <w:szCs w:val="24"/>
        </w:rPr>
        <w:t>2.</w:t>
      </w:r>
      <w:r>
        <w:rPr>
          <w:rFonts w:cs="Arial"/>
          <w:color w:val="000000" w:themeColor="text1"/>
          <w:sz w:val="24"/>
          <w:szCs w:val="24"/>
        </w:rPr>
        <w:tab/>
        <w:t>earn no more tha</w:t>
      </w:r>
      <w:r w:rsidR="00D24809">
        <w:rPr>
          <w:rFonts w:cs="Arial"/>
          <w:color w:val="000000" w:themeColor="text1"/>
          <w:sz w:val="24"/>
          <w:szCs w:val="24"/>
        </w:rPr>
        <w:t>n</w:t>
      </w:r>
      <w:r>
        <w:rPr>
          <w:rFonts w:cs="Arial"/>
          <w:color w:val="000000" w:themeColor="text1"/>
          <w:sz w:val="24"/>
          <w:szCs w:val="24"/>
        </w:rPr>
        <w:t xml:space="preserve"> 16 </w:t>
      </w:r>
      <w:r w:rsidR="00D24809">
        <w:rPr>
          <w:rFonts w:cs="Arial"/>
          <w:color w:val="000000" w:themeColor="text1"/>
          <w:sz w:val="24"/>
          <w:szCs w:val="24"/>
        </w:rPr>
        <w:t>times the</w:t>
      </w:r>
      <w:r>
        <w:rPr>
          <w:rFonts w:cs="Arial"/>
          <w:color w:val="000000" w:themeColor="text1"/>
          <w:sz w:val="24"/>
          <w:szCs w:val="24"/>
        </w:rPr>
        <w:t xml:space="preserve"> national minimum wage a week </w:t>
      </w:r>
      <w:r w:rsidRPr="002A7845">
        <w:rPr>
          <w:rFonts w:cs="Arial"/>
          <w:b/>
          <w:color w:val="000000" w:themeColor="text1"/>
          <w:sz w:val="24"/>
          <w:szCs w:val="24"/>
        </w:rPr>
        <w:t>and</w:t>
      </w:r>
    </w:p>
    <w:p w:rsidR="009F7208" w:rsidRDefault="009F7208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9F7208" w:rsidRDefault="009F7208" w:rsidP="002A784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1134" w:hanging="1134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2A7845">
        <w:rPr>
          <w:rFonts w:cs="Arial"/>
          <w:b/>
          <w:color w:val="000000" w:themeColor="text1"/>
          <w:sz w:val="24"/>
          <w:szCs w:val="24"/>
        </w:rPr>
        <w:t>3.</w:t>
      </w:r>
      <w:r>
        <w:rPr>
          <w:rFonts w:cs="Arial"/>
          <w:color w:val="000000" w:themeColor="text1"/>
          <w:sz w:val="24"/>
          <w:szCs w:val="24"/>
        </w:rPr>
        <w:tab/>
      </w:r>
      <w:proofErr w:type="gramStart"/>
      <w:r>
        <w:rPr>
          <w:rFonts w:cs="Arial"/>
          <w:color w:val="000000" w:themeColor="text1"/>
          <w:sz w:val="24"/>
          <w:szCs w:val="24"/>
        </w:rPr>
        <w:t>work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for a limited period of 52 weeks, known as the permitted work period</w:t>
      </w:r>
      <w:r w:rsidRPr="002A7845">
        <w:rPr>
          <w:rFonts w:cs="Arial"/>
          <w:color w:val="000000" w:themeColor="text1"/>
          <w:sz w:val="24"/>
          <w:szCs w:val="24"/>
          <w:vertAlign w:val="superscript"/>
        </w:rPr>
        <w:t>1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4F532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4F5326" w:rsidRPr="004F532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jc w:val="right"/>
        <w:rPr>
          <w:rFonts w:cs="Arial"/>
          <w:i/>
          <w:color w:val="000000" w:themeColor="text1"/>
          <w:sz w:val="16"/>
          <w:szCs w:val="16"/>
        </w:rPr>
      </w:pPr>
      <w:proofErr w:type="gramStart"/>
      <w:r w:rsidRPr="004F5326">
        <w:rPr>
          <w:rFonts w:cs="Arial"/>
          <w:i/>
          <w:color w:val="000000" w:themeColor="text1"/>
          <w:sz w:val="16"/>
          <w:szCs w:val="16"/>
        </w:rPr>
        <w:t xml:space="preserve">1  </w:t>
      </w:r>
      <w:r w:rsidR="000B738D">
        <w:rPr>
          <w:rFonts w:cs="Arial"/>
          <w:i/>
          <w:color w:val="000000" w:themeColor="text1"/>
          <w:sz w:val="16"/>
          <w:szCs w:val="16"/>
        </w:rPr>
        <w:t>SS</w:t>
      </w:r>
      <w:proofErr w:type="gramEnd"/>
      <w:r w:rsidR="000B738D">
        <w:rPr>
          <w:rFonts w:cs="Arial"/>
          <w:i/>
          <w:color w:val="000000" w:themeColor="text1"/>
          <w:sz w:val="16"/>
          <w:szCs w:val="16"/>
        </w:rPr>
        <w:t xml:space="preserve"> (I</w:t>
      </w:r>
      <w:r w:rsidR="002A7845">
        <w:rPr>
          <w:rFonts w:cs="Arial"/>
          <w:i/>
          <w:color w:val="000000" w:themeColor="text1"/>
          <w:sz w:val="16"/>
          <w:szCs w:val="16"/>
        </w:rPr>
        <w:t xml:space="preserve">W)(Gen) </w:t>
      </w:r>
      <w:proofErr w:type="spellStart"/>
      <w:r w:rsidR="002A7845">
        <w:rPr>
          <w:rFonts w:cs="Arial"/>
          <w:i/>
          <w:color w:val="000000" w:themeColor="text1"/>
          <w:sz w:val="16"/>
          <w:szCs w:val="16"/>
        </w:rPr>
        <w:t>Regs</w:t>
      </w:r>
      <w:proofErr w:type="spellEnd"/>
      <w:r w:rsidR="002A7845">
        <w:rPr>
          <w:rFonts w:cs="Arial"/>
          <w:i/>
          <w:color w:val="000000" w:themeColor="text1"/>
          <w:sz w:val="16"/>
          <w:szCs w:val="16"/>
        </w:rPr>
        <w:t xml:space="preserve"> (NI) 95, </w:t>
      </w:r>
      <w:proofErr w:type="spellStart"/>
      <w:r w:rsidR="002A7845">
        <w:rPr>
          <w:rFonts w:cs="Arial"/>
          <w:i/>
          <w:color w:val="000000" w:themeColor="text1"/>
          <w:sz w:val="16"/>
          <w:szCs w:val="16"/>
        </w:rPr>
        <w:t>reg</w:t>
      </w:r>
      <w:proofErr w:type="spellEnd"/>
      <w:r w:rsidR="002A7845">
        <w:rPr>
          <w:rFonts w:cs="Arial"/>
          <w:i/>
          <w:color w:val="000000" w:themeColor="text1"/>
          <w:sz w:val="16"/>
          <w:szCs w:val="16"/>
        </w:rPr>
        <w:t xml:space="preserve"> 17(3) &amp; (9); </w:t>
      </w:r>
      <w:r w:rsidR="000B738D">
        <w:rPr>
          <w:rFonts w:cs="Arial"/>
          <w:i/>
          <w:color w:val="000000" w:themeColor="text1"/>
          <w:sz w:val="16"/>
          <w:szCs w:val="16"/>
        </w:rPr>
        <w:t xml:space="preserve"> </w:t>
      </w:r>
      <w:r w:rsidR="00147458">
        <w:rPr>
          <w:rFonts w:cs="Arial"/>
          <w:i/>
          <w:color w:val="000000" w:themeColor="text1"/>
          <w:sz w:val="16"/>
          <w:szCs w:val="16"/>
        </w:rPr>
        <w:t xml:space="preserve"> </w:t>
      </w:r>
      <w:r w:rsidR="002A7845">
        <w:rPr>
          <w:rFonts w:cs="Arial"/>
          <w:i/>
          <w:color w:val="000000" w:themeColor="text1"/>
          <w:sz w:val="16"/>
          <w:szCs w:val="16"/>
        </w:rPr>
        <w:t xml:space="preserve">ESA </w:t>
      </w:r>
      <w:proofErr w:type="spellStart"/>
      <w:r w:rsidR="002A7845">
        <w:rPr>
          <w:rFonts w:cs="Arial"/>
          <w:i/>
          <w:color w:val="000000" w:themeColor="text1"/>
          <w:sz w:val="16"/>
          <w:szCs w:val="16"/>
        </w:rPr>
        <w:t>Regs</w:t>
      </w:r>
      <w:proofErr w:type="spellEnd"/>
      <w:r w:rsidR="002A7845">
        <w:rPr>
          <w:rFonts w:cs="Arial"/>
          <w:i/>
          <w:color w:val="000000" w:themeColor="text1"/>
          <w:sz w:val="16"/>
          <w:szCs w:val="16"/>
        </w:rPr>
        <w:t xml:space="preserve"> (NI) 08, </w:t>
      </w:r>
      <w:proofErr w:type="spellStart"/>
      <w:r w:rsidR="002A7845">
        <w:rPr>
          <w:rFonts w:cs="Arial"/>
          <w:i/>
          <w:color w:val="000000" w:themeColor="text1"/>
          <w:sz w:val="16"/>
          <w:szCs w:val="16"/>
        </w:rPr>
        <w:t>reg</w:t>
      </w:r>
      <w:proofErr w:type="spellEnd"/>
      <w:r w:rsidR="002A7845">
        <w:rPr>
          <w:rFonts w:cs="Arial"/>
          <w:i/>
          <w:color w:val="000000" w:themeColor="text1"/>
          <w:sz w:val="16"/>
          <w:szCs w:val="16"/>
        </w:rPr>
        <w:t xml:space="preserve"> 45(4)(a), (4A) &amp; (10)</w:t>
      </w:r>
    </w:p>
    <w:p w:rsidR="001D7931" w:rsidRPr="001D7931" w:rsidRDefault="001D7931" w:rsidP="00035E15">
      <w:pPr>
        <w:pStyle w:val="MainNums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:rsidR="00813C4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5</w:t>
      </w:r>
      <w:r w:rsidR="001D7931">
        <w:rPr>
          <w:rFonts w:cs="Arial"/>
          <w:color w:val="000000" w:themeColor="text1"/>
          <w:sz w:val="24"/>
          <w:szCs w:val="24"/>
        </w:rPr>
        <w:tab/>
      </w:r>
      <w:r w:rsidR="002A7845">
        <w:rPr>
          <w:rFonts w:cs="Arial"/>
          <w:color w:val="000000" w:themeColor="text1"/>
          <w:sz w:val="24"/>
          <w:szCs w:val="24"/>
        </w:rPr>
        <w:t>From 3.4.17</w:t>
      </w:r>
    </w:p>
    <w:p w:rsidR="001D7931" w:rsidRPr="001D7931" w:rsidRDefault="001D7931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 w:val="24"/>
          <w:szCs w:val="24"/>
        </w:rPr>
      </w:pPr>
    </w:p>
    <w:p w:rsidR="00813C46" w:rsidRPr="002A7845" w:rsidRDefault="001D7931" w:rsidP="00035E15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cs="Arial"/>
          <w:b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ab/>
      </w:r>
      <w:r w:rsidRPr="001D7931">
        <w:rPr>
          <w:rFonts w:cs="Arial"/>
          <w:b/>
          <w:color w:val="000000" w:themeColor="text1"/>
          <w:sz w:val="24"/>
        </w:rPr>
        <w:t>1.</w:t>
      </w:r>
      <w:r>
        <w:rPr>
          <w:rFonts w:cs="Arial"/>
          <w:color w:val="000000" w:themeColor="text1"/>
          <w:sz w:val="24"/>
        </w:rPr>
        <w:tab/>
      </w:r>
      <w:r w:rsidR="002A7845">
        <w:rPr>
          <w:rFonts w:cs="Arial"/>
          <w:color w:val="000000" w:themeColor="text1"/>
          <w:sz w:val="24"/>
        </w:rPr>
        <w:t>permitted work higher limit and permitted work (limited capability for work related activity) are combined into one type of permitted work, referred to as permitted work</w:t>
      </w:r>
      <w:r w:rsidR="009C0CB2" w:rsidRPr="009C0CB2">
        <w:rPr>
          <w:rFonts w:cs="Arial"/>
          <w:color w:val="000000" w:themeColor="text1"/>
          <w:sz w:val="24"/>
          <w:vertAlign w:val="superscript"/>
        </w:rPr>
        <w:t>1</w:t>
      </w:r>
      <w:r w:rsidR="002A7845">
        <w:rPr>
          <w:rFonts w:cs="Arial"/>
          <w:color w:val="000000" w:themeColor="text1"/>
          <w:sz w:val="24"/>
        </w:rPr>
        <w:t xml:space="preserve"> </w:t>
      </w:r>
      <w:r w:rsidR="002A7845" w:rsidRPr="002A7845">
        <w:rPr>
          <w:rFonts w:cs="Arial"/>
          <w:b/>
          <w:color w:val="000000" w:themeColor="text1"/>
          <w:sz w:val="24"/>
        </w:rPr>
        <w:t>and</w:t>
      </w:r>
    </w:p>
    <w:p w:rsidR="001D7931" w:rsidRPr="001D7931" w:rsidRDefault="001D7931" w:rsidP="00035E15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0" w:line="240" w:lineRule="auto"/>
        <w:ind w:left="1134" w:hanging="1134"/>
        <w:rPr>
          <w:rFonts w:cs="Arial"/>
          <w:color w:val="000000" w:themeColor="text1"/>
          <w:sz w:val="24"/>
        </w:rPr>
      </w:pPr>
    </w:p>
    <w:p w:rsidR="00813C46" w:rsidRDefault="001D7931" w:rsidP="00035E15">
      <w:pPr>
        <w:spacing w:after="0" w:line="240" w:lineRule="auto"/>
        <w:ind w:left="1134" w:hanging="567"/>
        <w:rPr>
          <w:rFonts w:cs="Arial"/>
          <w:color w:val="000000" w:themeColor="text1"/>
          <w:sz w:val="24"/>
        </w:rPr>
      </w:pPr>
      <w:r w:rsidRPr="001D7931">
        <w:rPr>
          <w:rFonts w:cs="Arial"/>
          <w:b/>
          <w:color w:val="000000" w:themeColor="text1"/>
          <w:sz w:val="24"/>
        </w:rPr>
        <w:t>2.</w:t>
      </w:r>
      <w:r w:rsidR="00507491">
        <w:rPr>
          <w:rFonts w:cs="Arial"/>
          <w:color w:val="000000" w:themeColor="text1"/>
          <w:sz w:val="24"/>
        </w:rPr>
        <w:tab/>
      </w:r>
      <w:proofErr w:type="gramStart"/>
      <w:r w:rsidR="002A7845">
        <w:rPr>
          <w:rFonts w:cs="Arial"/>
          <w:color w:val="000000" w:themeColor="text1"/>
          <w:sz w:val="24"/>
        </w:rPr>
        <w:t>the</w:t>
      </w:r>
      <w:proofErr w:type="gramEnd"/>
      <w:r w:rsidR="002A7845">
        <w:rPr>
          <w:rFonts w:cs="Arial"/>
          <w:color w:val="000000" w:themeColor="text1"/>
          <w:sz w:val="24"/>
        </w:rPr>
        <w:t xml:space="preserve"> permitted work period no longer applies</w:t>
      </w:r>
      <w:r w:rsidR="002A7845" w:rsidRPr="002A7845">
        <w:rPr>
          <w:rFonts w:cs="Arial"/>
          <w:color w:val="000000" w:themeColor="text1"/>
          <w:sz w:val="24"/>
          <w:vertAlign w:val="superscript"/>
        </w:rPr>
        <w:t>2</w:t>
      </w:r>
      <w:r w:rsidR="002A7845">
        <w:rPr>
          <w:rFonts w:cs="Arial"/>
          <w:color w:val="000000" w:themeColor="text1"/>
          <w:sz w:val="24"/>
        </w:rPr>
        <w:t>.</w:t>
      </w:r>
    </w:p>
    <w:p w:rsidR="00AE1F0C" w:rsidRDefault="00AE1F0C" w:rsidP="00035E15">
      <w:pPr>
        <w:spacing w:after="0" w:line="240" w:lineRule="auto"/>
        <w:ind w:left="1134" w:hanging="567"/>
        <w:rPr>
          <w:rFonts w:cs="Arial"/>
          <w:color w:val="000000" w:themeColor="text1"/>
          <w:sz w:val="24"/>
        </w:rPr>
      </w:pPr>
    </w:p>
    <w:p w:rsidR="001D7931" w:rsidRPr="001D7931" w:rsidRDefault="001D7931" w:rsidP="00035E15">
      <w:pPr>
        <w:pStyle w:val="Indent1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4F5326" w:rsidRPr="002A7845" w:rsidRDefault="009C0CB2" w:rsidP="002A7845">
      <w:pPr>
        <w:pStyle w:val="Legal"/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i w:val="0"/>
          <w:color w:val="000000" w:themeColor="text1"/>
          <w:szCs w:val="16"/>
        </w:rPr>
      </w:pPr>
      <w:r>
        <w:rPr>
          <w:rFonts w:ascii="Arial" w:hAnsi="Arial" w:cs="Arial"/>
          <w:color w:val="000000" w:themeColor="text1"/>
          <w:szCs w:val="16"/>
        </w:rPr>
        <w:t xml:space="preserve">1 </w:t>
      </w:r>
      <w:r w:rsidR="002A7845">
        <w:rPr>
          <w:rFonts w:ascii="Arial" w:hAnsi="Arial" w:cs="Arial"/>
          <w:color w:val="000000" w:themeColor="text1"/>
          <w:szCs w:val="16"/>
        </w:rPr>
        <w:t>SS (EW &amp; HA</w:t>
      </w:r>
      <w:proofErr w:type="gramStart"/>
      <w:r w:rsidR="002A7845">
        <w:rPr>
          <w:rFonts w:ascii="Arial" w:hAnsi="Arial" w:cs="Arial"/>
          <w:color w:val="000000" w:themeColor="text1"/>
          <w:szCs w:val="16"/>
        </w:rPr>
        <w:t>)(</w:t>
      </w:r>
      <w:proofErr w:type="spellStart"/>
      <w:proofErr w:type="gramEnd"/>
      <w:r w:rsidR="002A7845">
        <w:rPr>
          <w:rFonts w:ascii="Arial" w:hAnsi="Arial" w:cs="Arial"/>
          <w:color w:val="000000" w:themeColor="text1"/>
          <w:szCs w:val="16"/>
        </w:rPr>
        <w:t>Amdt</w:t>
      </w:r>
      <w:proofErr w:type="spellEnd"/>
      <w:r w:rsidR="002A7845">
        <w:rPr>
          <w:rFonts w:ascii="Arial" w:hAnsi="Arial" w:cs="Arial"/>
          <w:color w:val="000000" w:themeColor="text1"/>
          <w:szCs w:val="16"/>
        </w:rPr>
        <w:t xml:space="preserve">) </w:t>
      </w:r>
      <w:proofErr w:type="spellStart"/>
      <w:r w:rsidR="002A7845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="002A7845">
        <w:rPr>
          <w:rFonts w:ascii="Arial" w:hAnsi="Arial" w:cs="Arial"/>
          <w:color w:val="000000" w:themeColor="text1"/>
          <w:szCs w:val="16"/>
        </w:rPr>
        <w:t xml:space="preserve">(NI) 17, </w:t>
      </w:r>
      <w:proofErr w:type="spellStart"/>
      <w:r w:rsidR="002A7845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="002A7845">
        <w:rPr>
          <w:rFonts w:ascii="Arial" w:hAnsi="Arial" w:cs="Arial"/>
          <w:color w:val="000000" w:themeColor="text1"/>
          <w:szCs w:val="16"/>
        </w:rPr>
        <w:t xml:space="preserve"> 2(a) &amp; 3(a); 2 </w:t>
      </w:r>
      <w:proofErr w:type="spellStart"/>
      <w:r w:rsidR="002A7845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="002A7845">
        <w:rPr>
          <w:rFonts w:ascii="Arial" w:hAnsi="Arial" w:cs="Arial"/>
          <w:color w:val="000000" w:themeColor="text1"/>
          <w:szCs w:val="16"/>
        </w:rPr>
        <w:t xml:space="preserve"> 2(b) &amp; (c) &amp; 3(b) &amp; (c)</w:t>
      </w:r>
    </w:p>
    <w:p w:rsidR="004F532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</w:p>
    <w:p w:rsidR="00813C46" w:rsidRPr="004F532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6</w:t>
      </w:r>
      <w:r w:rsidR="0067036A">
        <w:rPr>
          <w:rFonts w:cs="Arial"/>
          <w:color w:val="000000" w:themeColor="text1"/>
          <w:sz w:val="24"/>
          <w:szCs w:val="24"/>
        </w:rPr>
        <w:tab/>
      </w:r>
      <w:r w:rsidR="002A7845">
        <w:rPr>
          <w:rFonts w:cs="Arial"/>
          <w:color w:val="000000" w:themeColor="text1"/>
          <w:sz w:val="24"/>
          <w:szCs w:val="24"/>
        </w:rPr>
        <w:t xml:space="preserve">Where a claimant is already serving a permitted work period which ends after 3.4.17, there is no restriction on the period for which they can undertake permitted work.  The guidance at DMG 13920 – 13921 and 41253 is </w:t>
      </w:r>
      <w:r w:rsidR="002A7845" w:rsidRPr="002A7845">
        <w:rPr>
          <w:rFonts w:cs="Arial"/>
          <w:b/>
          <w:color w:val="000000" w:themeColor="text1"/>
          <w:sz w:val="24"/>
          <w:szCs w:val="24"/>
        </w:rPr>
        <w:t>cancelled</w:t>
      </w:r>
      <w:r w:rsidR="002A7845">
        <w:rPr>
          <w:rFonts w:cs="Arial"/>
          <w:color w:val="000000" w:themeColor="text1"/>
          <w:sz w:val="24"/>
          <w:szCs w:val="24"/>
        </w:rPr>
        <w:t xml:space="preserve"> and should no longer be followed.</w:t>
      </w:r>
    </w:p>
    <w:p w:rsidR="00C10CCB" w:rsidRPr="00C10CCB" w:rsidRDefault="00C10CCB" w:rsidP="00035E15">
      <w:pPr>
        <w:spacing w:after="0" w:line="240" w:lineRule="auto"/>
        <w:rPr>
          <w:sz w:val="24"/>
        </w:rPr>
      </w:pPr>
    </w:p>
    <w:p w:rsidR="00813C46" w:rsidRDefault="004F5326" w:rsidP="00035E1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7</w:t>
      </w:r>
      <w:r w:rsidR="00C10CCB">
        <w:rPr>
          <w:rFonts w:cs="Arial"/>
          <w:color w:val="000000" w:themeColor="text1"/>
          <w:sz w:val="24"/>
          <w:szCs w:val="24"/>
        </w:rPr>
        <w:tab/>
      </w:r>
      <w:r w:rsidR="002A7845">
        <w:rPr>
          <w:rFonts w:cs="Arial"/>
          <w:color w:val="000000" w:themeColor="text1"/>
          <w:sz w:val="24"/>
          <w:szCs w:val="24"/>
        </w:rPr>
        <w:t xml:space="preserve">Where a claimant has completed a permitted work period, there is no requirement for a break in permitted work before the claimant can undertake permitted work again.  The guidance at DMG 13922 and 41251 – 41252 is </w:t>
      </w:r>
      <w:r w:rsidR="002A7845" w:rsidRPr="002A7845">
        <w:rPr>
          <w:rFonts w:cs="Arial"/>
          <w:b/>
          <w:color w:val="000000" w:themeColor="text1"/>
          <w:sz w:val="24"/>
          <w:szCs w:val="24"/>
        </w:rPr>
        <w:t>cancelled</w:t>
      </w:r>
      <w:r w:rsidR="002A7845">
        <w:rPr>
          <w:rFonts w:cs="Arial"/>
          <w:color w:val="000000" w:themeColor="text1"/>
          <w:sz w:val="24"/>
          <w:szCs w:val="24"/>
        </w:rPr>
        <w:t xml:space="preserve"> and should no longer be followed.</w:t>
      </w:r>
    </w:p>
    <w:p w:rsidR="00932CFD" w:rsidRPr="000B0C95" w:rsidRDefault="00932CFD" w:rsidP="000B0C95">
      <w:pPr>
        <w:pStyle w:val="MainNums"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Cs w:val="16"/>
        </w:rPr>
      </w:pPr>
    </w:p>
    <w:p w:rsidR="00813C46" w:rsidRPr="001D7931" w:rsidRDefault="00932CFD" w:rsidP="00035E15">
      <w:pPr>
        <w:pStyle w:val="Topic"/>
        <w:tabs>
          <w:tab w:val="num" w:pos="0"/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ab/>
      </w:r>
      <w:r w:rsidR="00813C46" w:rsidRPr="001D7931">
        <w:rPr>
          <w:rFonts w:cs="Arial"/>
          <w:color w:val="000000" w:themeColor="text1"/>
          <w:szCs w:val="24"/>
        </w:rPr>
        <w:t>annotations</w:t>
      </w:r>
    </w:p>
    <w:p w:rsidR="002D6686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813C46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ab/>
      </w:r>
      <w:r w:rsidR="00813C46" w:rsidRPr="001D7931">
        <w:rPr>
          <w:rFonts w:cs="Arial"/>
          <w:color w:val="000000" w:themeColor="text1"/>
          <w:sz w:val="24"/>
        </w:rPr>
        <w:t>Please annotate the number of this memo (</w:t>
      </w:r>
      <w:r w:rsidR="000B0C95">
        <w:rPr>
          <w:rFonts w:cs="Arial"/>
          <w:color w:val="000000" w:themeColor="text1"/>
          <w:sz w:val="24"/>
        </w:rPr>
        <w:t xml:space="preserve">DMG Memo </w:t>
      </w:r>
      <w:proofErr w:type="spellStart"/>
      <w:r w:rsidR="000B0C95">
        <w:rPr>
          <w:rFonts w:cs="Arial"/>
          <w:color w:val="000000" w:themeColor="text1"/>
          <w:sz w:val="24"/>
        </w:rPr>
        <w:t>Vols</w:t>
      </w:r>
      <w:proofErr w:type="spellEnd"/>
      <w:r w:rsidR="000B0C95">
        <w:rPr>
          <w:rFonts w:cs="Arial"/>
          <w:color w:val="000000" w:themeColor="text1"/>
          <w:sz w:val="24"/>
        </w:rPr>
        <w:t xml:space="preserve"> 3/98 &amp; 8/85</w:t>
      </w:r>
      <w:r w:rsidR="00813C46" w:rsidRPr="001D7931">
        <w:rPr>
          <w:rFonts w:cs="Arial"/>
          <w:color w:val="000000" w:themeColor="text1"/>
          <w:sz w:val="24"/>
        </w:rPr>
        <w:t xml:space="preserve">) against </w:t>
      </w:r>
      <w:r w:rsidR="00035E15">
        <w:rPr>
          <w:rFonts w:cs="Arial"/>
          <w:color w:val="000000" w:themeColor="text1"/>
          <w:sz w:val="24"/>
        </w:rPr>
        <w:t xml:space="preserve">the following </w:t>
      </w:r>
      <w:r w:rsidR="00813C46" w:rsidRPr="001D7931">
        <w:rPr>
          <w:rFonts w:cs="Arial"/>
          <w:color w:val="000000" w:themeColor="text1"/>
          <w:sz w:val="24"/>
        </w:rPr>
        <w:t>DMG paragraphs:</w:t>
      </w:r>
    </w:p>
    <w:p w:rsidR="002D6686" w:rsidRPr="001D7931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813C46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ind w:left="567" w:hanging="567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ab/>
      </w:r>
      <w:r w:rsidR="000B0C95">
        <w:rPr>
          <w:rFonts w:cs="Arial"/>
          <w:color w:val="000000" w:themeColor="text1"/>
          <w:sz w:val="24"/>
        </w:rPr>
        <w:t>13910 heading, 13920 heading, 41211 heading &amp; 41251 heading</w:t>
      </w:r>
    </w:p>
    <w:p w:rsidR="002D6686" w:rsidRPr="001D7931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813C46" w:rsidRPr="001D7931" w:rsidRDefault="002D6686" w:rsidP="00035E15">
      <w:pPr>
        <w:pStyle w:val="Topic"/>
        <w:tabs>
          <w:tab w:val="num" w:pos="0"/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ab/>
      </w:r>
      <w:r w:rsidR="00813C46" w:rsidRPr="001D7931">
        <w:rPr>
          <w:rFonts w:cs="Arial"/>
          <w:color w:val="000000" w:themeColor="text1"/>
          <w:szCs w:val="24"/>
        </w:rPr>
        <w:t>Contacts</w:t>
      </w:r>
    </w:p>
    <w:p w:rsidR="002D6686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F37998" w:rsidRPr="001D7931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ab/>
      </w:r>
      <w:r w:rsidR="00813C46" w:rsidRPr="001D7931">
        <w:rPr>
          <w:rFonts w:cs="Arial"/>
          <w:color w:val="000000" w:themeColor="text1"/>
          <w:sz w:val="24"/>
        </w:rPr>
        <w:t xml:space="preserve">If you have any queries about this memo, please </w:t>
      </w:r>
      <w:r w:rsidR="00F37998" w:rsidRPr="001D7931">
        <w:rPr>
          <w:rFonts w:cs="Arial"/>
          <w:color w:val="000000" w:themeColor="text1"/>
          <w:sz w:val="24"/>
        </w:rPr>
        <w:t>contact</w:t>
      </w:r>
    </w:p>
    <w:p w:rsidR="002D6686" w:rsidRPr="002D6686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</w:p>
    <w:p w:rsidR="00BF7882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  <w:r>
        <w:rPr>
          <w:rFonts w:eastAsiaTheme="minorEastAsia" w:cs="Arial"/>
          <w:noProof/>
          <w:color w:val="000000" w:themeColor="text1"/>
          <w:sz w:val="24"/>
          <w:lang w:eastAsia="en-GB"/>
        </w:rPr>
        <w:tab/>
      </w:r>
      <w:r w:rsidR="00055D4A" w:rsidRPr="002D6686">
        <w:rPr>
          <w:rFonts w:eastAsiaTheme="minorEastAsia" w:cs="Arial"/>
          <w:noProof/>
          <w:color w:val="000000" w:themeColor="text1"/>
          <w:sz w:val="24"/>
          <w:lang w:eastAsia="en-GB"/>
        </w:rPr>
        <w:t>De</w:t>
      </w:r>
      <w:r>
        <w:rPr>
          <w:rFonts w:eastAsiaTheme="minorEastAsia" w:cs="Arial"/>
          <w:noProof/>
          <w:color w:val="000000" w:themeColor="text1"/>
          <w:sz w:val="24"/>
          <w:lang w:eastAsia="en-GB"/>
        </w:rPr>
        <w:t>cision Making Services</w:t>
      </w:r>
    </w:p>
    <w:p w:rsidR="00055D4A" w:rsidRPr="001D7931" w:rsidRDefault="00BF7882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  <w:r>
        <w:rPr>
          <w:rFonts w:eastAsiaTheme="minorEastAsia" w:cs="Arial"/>
          <w:noProof/>
          <w:color w:val="000000" w:themeColor="text1"/>
          <w:sz w:val="24"/>
          <w:lang w:eastAsia="en-GB"/>
        </w:rPr>
        <w:tab/>
      </w:r>
      <w:r w:rsidR="000B0C95">
        <w:rPr>
          <w:rFonts w:eastAsiaTheme="minorEastAsia" w:cs="Arial"/>
          <w:noProof/>
          <w:color w:val="000000" w:themeColor="text1"/>
          <w:sz w:val="24"/>
          <w:lang w:eastAsia="en-GB"/>
        </w:rPr>
        <w:t>5</w:t>
      </w:r>
      <w:r w:rsidR="000B0C95" w:rsidRPr="000B0C95">
        <w:rPr>
          <w:rFonts w:eastAsiaTheme="minorEastAsia" w:cs="Arial"/>
          <w:noProof/>
          <w:color w:val="000000" w:themeColor="text1"/>
          <w:sz w:val="24"/>
          <w:vertAlign w:val="superscript"/>
          <w:lang w:eastAsia="en-GB"/>
        </w:rPr>
        <w:t>th</w:t>
      </w:r>
      <w:r w:rsidR="000B0C95">
        <w:rPr>
          <w:rFonts w:eastAsiaTheme="minorEastAsia" w:cs="Arial"/>
          <w:noProof/>
          <w:color w:val="000000" w:themeColor="text1"/>
          <w:sz w:val="24"/>
          <w:lang w:eastAsia="en-GB"/>
        </w:rPr>
        <w:t xml:space="preserve"> Floor</w:t>
      </w:r>
    </w:p>
    <w:p w:rsidR="00055D4A" w:rsidRPr="001D7931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  <w:r>
        <w:rPr>
          <w:rFonts w:eastAsiaTheme="minorEastAsia" w:cs="Arial"/>
          <w:noProof/>
          <w:color w:val="000000" w:themeColor="text1"/>
          <w:sz w:val="24"/>
          <w:lang w:eastAsia="en-GB"/>
        </w:rPr>
        <w:tab/>
      </w:r>
      <w:r w:rsidR="00055D4A" w:rsidRPr="001D7931">
        <w:rPr>
          <w:rFonts w:eastAsiaTheme="minorEastAsia" w:cs="Arial"/>
          <w:noProof/>
          <w:color w:val="000000" w:themeColor="text1"/>
          <w:sz w:val="24"/>
          <w:lang w:eastAsia="en-GB"/>
        </w:rPr>
        <w:t>Lighthouse Building</w:t>
      </w:r>
    </w:p>
    <w:p w:rsidR="00055D4A" w:rsidRPr="001D7931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  <w:r>
        <w:rPr>
          <w:rFonts w:eastAsiaTheme="minorEastAsia" w:cs="Arial"/>
          <w:noProof/>
          <w:color w:val="000000" w:themeColor="text1"/>
          <w:sz w:val="24"/>
          <w:lang w:eastAsia="en-GB"/>
        </w:rPr>
        <w:tab/>
      </w:r>
      <w:r w:rsidR="00055D4A" w:rsidRPr="001D7931">
        <w:rPr>
          <w:rFonts w:eastAsiaTheme="minorEastAsia" w:cs="Arial"/>
          <w:noProof/>
          <w:color w:val="000000" w:themeColor="text1"/>
          <w:sz w:val="24"/>
          <w:lang w:eastAsia="en-GB"/>
        </w:rPr>
        <w:t>1 Cromac Place</w:t>
      </w:r>
    </w:p>
    <w:p w:rsidR="00055D4A" w:rsidRPr="001D7931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  <w:r>
        <w:rPr>
          <w:rFonts w:eastAsiaTheme="minorEastAsia" w:cs="Arial"/>
          <w:noProof/>
          <w:color w:val="000000" w:themeColor="text1"/>
          <w:sz w:val="24"/>
          <w:lang w:eastAsia="en-GB"/>
        </w:rPr>
        <w:tab/>
      </w:r>
      <w:r w:rsidR="00055D4A" w:rsidRPr="001D7931">
        <w:rPr>
          <w:rFonts w:eastAsiaTheme="minorEastAsia" w:cs="Arial"/>
          <w:noProof/>
          <w:color w:val="000000" w:themeColor="text1"/>
          <w:sz w:val="24"/>
          <w:lang w:eastAsia="en-GB"/>
        </w:rPr>
        <w:t>Belfast</w:t>
      </w:r>
    </w:p>
    <w:p w:rsidR="00055D4A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  <w:r>
        <w:rPr>
          <w:rFonts w:eastAsiaTheme="minorEastAsia" w:cs="Arial"/>
          <w:noProof/>
          <w:color w:val="000000" w:themeColor="text1"/>
          <w:sz w:val="24"/>
          <w:lang w:eastAsia="en-GB"/>
        </w:rPr>
        <w:tab/>
      </w:r>
      <w:r w:rsidR="00055D4A" w:rsidRPr="001D7931">
        <w:rPr>
          <w:rFonts w:eastAsiaTheme="minorEastAsia" w:cs="Arial"/>
          <w:noProof/>
          <w:color w:val="000000" w:themeColor="text1"/>
          <w:sz w:val="24"/>
          <w:lang w:eastAsia="en-GB"/>
        </w:rPr>
        <w:t>BT7 2JB</w:t>
      </w:r>
    </w:p>
    <w:p w:rsidR="002D6686" w:rsidRDefault="002D6686" w:rsidP="00035E15">
      <w:pPr>
        <w:tabs>
          <w:tab w:val="num" w:pos="0"/>
          <w:tab w:val="left" w:pos="567"/>
          <w:tab w:val="left" w:pos="1134"/>
          <w:tab w:val="left" w:pos="1701"/>
        </w:tabs>
        <w:spacing w:after="0" w:line="240" w:lineRule="auto"/>
        <w:rPr>
          <w:rFonts w:eastAsiaTheme="minorEastAsia" w:cs="Arial"/>
          <w:noProof/>
          <w:color w:val="000000" w:themeColor="text1"/>
          <w:sz w:val="24"/>
          <w:lang w:eastAsia="en-GB"/>
        </w:rPr>
      </w:pPr>
    </w:p>
    <w:p w:rsidR="002D6686" w:rsidRDefault="007507BE" w:rsidP="00035E15">
      <w:pPr>
        <w:tabs>
          <w:tab w:val="left" w:pos="567"/>
          <w:tab w:val="left" w:pos="6237"/>
        </w:tabs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ab/>
        <w:t>Tel No:  028 90 829</w:t>
      </w:r>
      <w:r w:rsidR="00147458">
        <w:rPr>
          <w:rFonts w:cs="Arial"/>
          <w:color w:val="000000" w:themeColor="text1"/>
          <w:sz w:val="24"/>
        </w:rPr>
        <w:t>407</w:t>
      </w:r>
    </w:p>
    <w:p w:rsidR="007507BE" w:rsidRDefault="007507BE" w:rsidP="00035E15">
      <w:pPr>
        <w:tabs>
          <w:tab w:val="left" w:pos="567"/>
          <w:tab w:val="left" w:pos="6237"/>
        </w:tabs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ab/>
      </w:r>
    </w:p>
    <w:p w:rsidR="007507BE" w:rsidRDefault="007507BE" w:rsidP="00035E15">
      <w:pPr>
        <w:tabs>
          <w:tab w:val="left" w:pos="567"/>
          <w:tab w:val="left" w:pos="6237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2D6686" w:rsidRPr="006C1201" w:rsidRDefault="002D6686" w:rsidP="00035E15">
      <w:pPr>
        <w:tabs>
          <w:tab w:val="left" w:pos="567"/>
          <w:tab w:val="left" w:pos="6237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2D6686" w:rsidRDefault="002D6686" w:rsidP="00035E15">
      <w:pPr>
        <w:pStyle w:val="BodyTextIndent"/>
        <w:tabs>
          <w:tab w:val="clear" w:pos="0"/>
          <w:tab w:val="clear" w:pos="5400"/>
          <w:tab w:val="clear" w:pos="6840"/>
          <w:tab w:val="left" w:pos="567"/>
          <w:tab w:val="left" w:pos="5103"/>
          <w:tab w:val="left" w:pos="6804"/>
        </w:tabs>
        <w:ind w:left="0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DECISION MAKING SERVICES</w:t>
      </w:r>
      <w:r>
        <w:rPr>
          <w:b/>
          <w:bCs/>
          <w:color w:val="000000" w:themeColor="text1"/>
        </w:rPr>
        <w:tab/>
        <w:t>Distribution:</w:t>
      </w:r>
      <w:r>
        <w:rPr>
          <w:b/>
          <w:bCs/>
          <w:color w:val="000000" w:themeColor="text1"/>
        </w:rPr>
        <w:tab/>
        <w:t>All Holders of DMG</w:t>
      </w:r>
    </w:p>
    <w:p w:rsidR="002D6686" w:rsidRDefault="002D6686" w:rsidP="00035E15">
      <w:pPr>
        <w:pStyle w:val="BodyTextIndent"/>
        <w:tabs>
          <w:tab w:val="clear" w:pos="0"/>
          <w:tab w:val="clear" w:pos="5400"/>
          <w:tab w:val="clear" w:pos="6840"/>
          <w:tab w:val="left" w:pos="567"/>
          <w:tab w:val="left" w:pos="5103"/>
          <w:tab w:val="left" w:pos="6804"/>
        </w:tabs>
        <w:ind w:left="6804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Volume</w:t>
      </w:r>
      <w:r w:rsidR="000B0C95">
        <w:rPr>
          <w:b/>
          <w:bCs/>
          <w:color w:val="000000" w:themeColor="text1"/>
        </w:rPr>
        <w:t>s 3 &amp; 8</w:t>
      </w:r>
    </w:p>
    <w:p w:rsidR="002D6686" w:rsidRPr="006C1201" w:rsidRDefault="002D6686" w:rsidP="00035E15">
      <w:pPr>
        <w:pStyle w:val="BodyTextIndent"/>
        <w:tabs>
          <w:tab w:val="clear" w:pos="0"/>
          <w:tab w:val="clear" w:pos="5400"/>
          <w:tab w:val="clear" w:pos="6840"/>
          <w:tab w:val="left" w:pos="567"/>
          <w:tab w:val="left" w:pos="5103"/>
          <w:tab w:val="left" w:pos="6804"/>
        </w:tabs>
        <w:ind w:left="0" w:firstLine="0"/>
        <w:rPr>
          <w:bCs/>
          <w:color w:val="000000" w:themeColor="text1"/>
        </w:rPr>
      </w:pPr>
    </w:p>
    <w:p w:rsidR="002D6686" w:rsidRPr="006C1201" w:rsidRDefault="002D6686" w:rsidP="00035E15">
      <w:pPr>
        <w:tabs>
          <w:tab w:val="left" w:pos="567"/>
          <w:tab w:val="left" w:pos="5103"/>
          <w:tab w:val="left" w:pos="6804"/>
        </w:tabs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b/>
          <w:bCs/>
          <w:color w:val="000000" w:themeColor="text1"/>
          <w:sz w:val="24"/>
        </w:rPr>
        <w:tab/>
      </w:r>
      <w:r w:rsidR="000B0C95">
        <w:rPr>
          <w:rFonts w:cs="Arial"/>
          <w:b/>
          <w:bCs/>
          <w:color w:val="000000" w:themeColor="text1"/>
          <w:sz w:val="24"/>
        </w:rPr>
        <w:t>May</w:t>
      </w:r>
      <w:r w:rsidRPr="006C1201">
        <w:rPr>
          <w:rFonts w:cs="Arial"/>
          <w:b/>
          <w:bCs/>
          <w:color w:val="000000" w:themeColor="text1"/>
          <w:sz w:val="24"/>
        </w:rPr>
        <w:t xml:space="preserve"> 2017</w:t>
      </w:r>
    </w:p>
    <w:sectPr w:rsidR="002D6686" w:rsidRPr="006C1201" w:rsidSect="00DF3E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E7" w:rsidRDefault="00A178E7" w:rsidP="001C1026">
      <w:pPr>
        <w:spacing w:after="0" w:line="240" w:lineRule="auto"/>
      </w:pPr>
      <w:r>
        <w:separator/>
      </w:r>
    </w:p>
  </w:endnote>
  <w:endnote w:type="continuationSeparator" w:id="0">
    <w:p w:rsidR="00A178E7" w:rsidRDefault="00A178E7" w:rsidP="001C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E7" w:rsidRDefault="00A178E7" w:rsidP="001C1026">
      <w:pPr>
        <w:spacing w:after="0" w:line="240" w:lineRule="auto"/>
      </w:pPr>
      <w:r>
        <w:separator/>
      </w:r>
    </w:p>
  </w:footnote>
  <w:footnote w:type="continuationSeparator" w:id="0">
    <w:p w:rsidR="00A178E7" w:rsidRDefault="00A178E7" w:rsidP="001C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D8"/>
    <w:multiLevelType w:val="hybridMultilevel"/>
    <w:tmpl w:val="F686F972"/>
    <w:lvl w:ilvl="0" w:tplc="21AE9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8CD"/>
    <w:multiLevelType w:val="hybridMultilevel"/>
    <w:tmpl w:val="5D66A858"/>
    <w:lvl w:ilvl="0" w:tplc="D62C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3DF6"/>
    <w:multiLevelType w:val="hybridMultilevel"/>
    <w:tmpl w:val="771A9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440C"/>
    <w:multiLevelType w:val="hybridMultilevel"/>
    <w:tmpl w:val="952EB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3B0443"/>
    <w:multiLevelType w:val="hybridMultilevel"/>
    <w:tmpl w:val="599AD14E"/>
    <w:lvl w:ilvl="0" w:tplc="7BFA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11F5"/>
    <w:multiLevelType w:val="hybridMultilevel"/>
    <w:tmpl w:val="89D65D88"/>
    <w:lvl w:ilvl="0" w:tplc="10CEFA5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31972138"/>
    <w:multiLevelType w:val="hybridMultilevel"/>
    <w:tmpl w:val="4558975A"/>
    <w:lvl w:ilvl="0" w:tplc="2DEE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D63"/>
    <w:multiLevelType w:val="hybridMultilevel"/>
    <w:tmpl w:val="5D1431B0"/>
    <w:lvl w:ilvl="0" w:tplc="A2A2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E05A5"/>
    <w:multiLevelType w:val="multilevel"/>
    <w:tmpl w:val="FB30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9">
    <w:nsid w:val="4DEF1BFD"/>
    <w:multiLevelType w:val="hybridMultilevel"/>
    <w:tmpl w:val="BAD295D4"/>
    <w:lvl w:ilvl="0" w:tplc="2B386A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0C1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6632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696F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1601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0E0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90E9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1C1E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148F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72043"/>
    <w:multiLevelType w:val="hybridMultilevel"/>
    <w:tmpl w:val="9006A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F416A"/>
    <w:multiLevelType w:val="hybridMultilevel"/>
    <w:tmpl w:val="5E24096E"/>
    <w:lvl w:ilvl="0" w:tplc="2182BA7A">
      <w:start w:val="1"/>
      <w:numFmt w:val="decimal"/>
      <w:pStyle w:val="Indent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pStyle w:val="indent2"/>
      <w:lvlText w:val="%2."/>
      <w:lvlJc w:val="left"/>
      <w:pPr>
        <w:ind w:left="1440" w:hanging="360"/>
      </w:pPr>
    </w:lvl>
    <w:lvl w:ilvl="2" w:tplc="0809001B">
      <w:start w:val="1"/>
      <w:numFmt w:val="lowerRoman"/>
      <w:pStyle w:val="indent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860B0"/>
    <w:multiLevelType w:val="hybridMultilevel"/>
    <w:tmpl w:val="3718D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8440B"/>
    <w:multiLevelType w:val="hybridMultilevel"/>
    <w:tmpl w:val="FDA2CB1A"/>
    <w:lvl w:ilvl="0" w:tplc="1E2867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D367F"/>
    <w:multiLevelType w:val="hybridMultilevel"/>
    <w:tmpl w:val="807E05D2"/>
    <w:lvl w:ilvl="0" w:tplc="F7924F9E">
      <w:start w:val="1"/>
      <w:numFmt w:val="decimal"/>
      <w:pStyle w:val="MainNums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77E8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C0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AB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EF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AF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8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68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CA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33839"/>
    <w:multiLevelType w:val="multilevel"/>
    <w:tmpl w:val="95382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6">
    <w:nsid w:val="737C3353"/>
    <w:multiLevelType w:val="multilevel"/>
    <w:tmpl w:val="6E68055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1.%2.%3"/>
      <w:legacy w:legacy="1" w:legacySpace="0" w:legacyIndent="720"/>
      <w:lvlJc w:val="left"/>
      <w:pPr>
        <w:ind w:left="1854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%4."/>
      <w:legacy w:legacy="1" w:legacySpace="0" w:legacyIndent="720"/>
      <w:lvlJc w:val="left"/>
      <w:pPr>
        <w:ind w:left="2574" w:hanging="720"/>
      </w:pPr>
    </w:lvl>
    <w:lvl w:ilvl="4">
      <w:start w:val="1"/>
      <w:numFmt w:val="decimal"/>
      <w:lvlText w:val="%1.%2.%3%4.%5."/>
      <w:legacy w:legacy="1" w:legacySpace="0" w:legacyIndent="720"/>
      <w:lvlJc w:val="left"/>
      <w:pPr>
        <w:ind w:left="3294" w:hanging="720"/>
      </w:pPr>
    </w:lvl>
    <w:lvl w:ilvl="5">
      <w:start w:val="1"/>
      <w:numFmt w:val="decimal"/>
      <w:lvlText w:val="%1.%2.%3%4.%5.%6."/>
      <w:legacy w:legacy="1" w:legacySpace="0" w:legacyIndent="720"/>
      <w:lvlJc w:val="left"/>
      <w:pPr>
        <w:ind w:left="4014" w:hanging="720"/>
      </w:pPr>
    </w:lvl>
    <w:lvl w:ilvl="6">
      <w:start w:val="1"/>
      <w:numFmt w:val="decimal"/>
      <w:lvlText w:val="%1.%2.%3%4.%5.%6.%7."/>
      <w:legacy w:legacy="1" w:legacySpace="0" w:legacyIndent="720"/>
      <w:lvlJc w:val="left"/>
      <w:pPr>
        <w:ind w:left="4734" w:hanging="720"/>
      </w:pPr>
    </w:lvl>
    <w:lvl w:ilvl="7">
      <w:start w:val="1"/>
      <w:numFmt w:val="decimal"/>
      <w:lvlText w:val="%1.%2.%3%4.%5.%6.%7.%8."/>
      <w:legacy w:legacy="1" w:legacySpace="0" w:legacyIndent="720"/>
      <w:lvlJc w:val="left"/>
      <w:pPr>
        <w:ind w:left="5454" w:hanging="720"/>
      </w:pPr>
    </w:lvl>
    <w:lvl w:ilvl="8">
      <w:start w:val="1"/>
      <w:numFmt w:val="decimal"/>
      <w:lvlText w:val="%1.%2.%3%4.%5.%6.%7.%8.%9."/>
      <w:legacy w:legacy="1" w:legacySpace="0" w:legacyIndent="720"/>
      <w:lvlJc w:val="left"/>
      <w:pPr>
        <w:ind w:left="6174" w:hanging="720"/>
      </w:pPr>
    </w:lvl>
  </w:abstractNum>
  <w:abstractNum w:abstractNumId="17">
    <w:nsid w:val="7BE97A88"/>
    <w:multiLevelType w:val="hybridMultilevel"/>
    <w:tmpl w:val="F6D03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17"/>
  </w:num>
  <w:num w:numId="10">
    <w:abstractNumId w:val="11"/>
  </w:num>
  <w:num w:numId="11">
    <w:abstractNumId w:val="2"/>
  </w:num>
  <w:num w:numId="12">
    <w:abstractNumId w:val="11"/>
  </w:num>
  <w:num w:numId="13">
    <w:abstractNumId w:val="11"/>
  </w:num>
  <w:num w:numId="14">
    <w:abstractNumId w:val="10"/>
  </w:num>
  <w:num w:numId="15">
    <w:abstractNumId w:val="11"/>
    <w:lvlOverride w:ilvl="0">
      <w:startOverride w:val="2"/>
    </w:lvlOverride>
  </w:num>
  <w:num w:numId="16">
    <w:abstractNumId w:val="4"/>
  </w:num>
  <w:num w:numId="17">
    <w:abstractNumId w:val="11"/>
  </w:num>
  <w:num w:numId="18">
    <w:abstractNumId w:val="6"/>
  </w:num>
  <w:num w:numId="19">
    <w:abstractNumId w:val="11"/>
  </w:num>
  <w:num w:numId="20">
    <w:abstractNumId w:val="11"/>
  </w:num>
  <w:num w:numId="21">
    <w:abstractNumId w:val="11"/>
  </w:num>
  <w:num w:numId="22">
    <w:abstractNumId w:val="1"/>
  </w:num>
  <w:num w:numId="23">
    <w:abstractNumId w:val="11"/>
  </w:num>
  <w:num w:numId="24">
    <w:abstractNumId w:val="13"/>
  </w:num>
  <w:num w:numId="25">
    <w:abstractNumId w:val="15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0"/>
  </w:num>
  <w:num w:numId="31">
    <w:abstractNumId w:val="11"/>
  </w:num>
  <w:num w:numId="32">
    <w:abstractNumId w:val="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C46"/>
    <w:rsid w:val="00023177"/>
    <w:rsid w:val="00033DFF"/>
    <w:rsid w:val="00035E15"/>
    <w:rsid w:val="00055D4A"/>
    <w:rsid w:val="000B0C95"/>
    <w:rsid w:val="000B738D"/>
    <w:rsid w:val="000E1B15"/>
    <w:rsid w:val="000E6E5F"/>
    <w:rsid w:val="00125151"/>
    <w:rsid w:val="00131EB0"/>
    <w:rsid w:val="001432A7"/>
    <w:rsid w:val="00147458"/>
    <w:rsid w:val="00184811"/>
    <w:rsid w:val="00194EE2"/>
    <w:rsid w:val="00197CCD"/>
    <w:rsid w:val="001C1026"/>
    <w:rsid w:val="001C1845"/>
    <w:rsid w:val="001D7931"/>
    <w:rsid w:val="001F56EF"/>
    <w:rsid w:val="00232D52"/>
    <w:rsid w:val="00263C87"/>
    <w:rsid w:val="0027301D"/>
    <w:rsid w:val="00275B4E"/>
    <w:rsid w:val="002A7845"/>
    <w:rsid w:val="002D6686"/>
    <w:rsid w:val="002D7001"/>
    <w:rsid w:val="002D7A88"/>
    <w:rsid w:val="002F0AE9"/>
    <w:rsid w:val="00363AE4"/>
    <w:rsid w:val="003764BA"/>
    <w:rsid w:val="003931A9"/>
    <w:rsid w:val="003A20BE"/>
    <w:rsid w:val="003A7746"/>
    <w:rsid w:val="003E0D36"/>
    <w:rsid w:val="003F39E6"/>
    <w:rsid w:val="003F6593"/>
    <w:rsid w:val="00400F4D"/>
    <w:rsid w:val="0042661F"/>
    <w:rsid w:val="00432F45"/>
    <w:rsid w:val="0043742E"/>
    <w:rsid w:val="00486917"/>
    <w:rsid w:val="00493CA0"/>
    <w:rsid w:val="004A0DB3"/>
    <w:rsid w:val="004D101E"/>
    <w:rsid w:val="004F5326"/>
    <w:rsid w:val="00507491"/>
    <w:rsid w:val="005116F5"/>
    <w:rsid w:val="005310B8"/>
    <w:rsid w:val="00537EE3"/>
    <w:rsid w:val="00540DF8"/>
    <w:rsid w:val="00545369"/>
    <w:rsid w:val="00552D28"/>
    <w:rsid w:val="005673F3"/>
    <w:rsid w:val="00577983"/>
    <w:rsid w:val="005A232F"/>
    <w:rsid w:val="005C5990"/>
    <w:rsid w:val="005F12C7"/>
    <w:rsid w:val="00636C2B"/>
    <w:rsid w:val="00651FAC"/>
    <w:rsid w:val="006643D0"/>
    <w:rsid w:val="0067036A"/>
    <w:rsid w:val="00687192"/>
    <w:rsid w:val="00741CCC"/>
    <w:rsid w:val="007507BE"/>
    <w:rsid w:val="0075292A"/>
    <w:rsid w:val="00756355"/>
    <w:rsid w:val="00763A2B"/>
    <w:rsid w:val="00771A1B"/>
    <w:rsid w:val="0079063C"/>
    <w:rsid w:val="007B71B9"/>
    <w:rsid w:val="00800F3A"/>
    <w:rsid w:val="00813C46"/>
    <w:rsid w:val="0081608D"/>
    <w:rsid w:val="00827105"/>
    <w:rsid w:val="0085059F"/>
    <w:rsid w:val="0087495D"/>
    <w:rsid w:val="00876993"/>
    <w:rsid w:val="00877A4D"/>
    <w:rsid w:val="00883735"/>
    <w:rsid w:val="008A600E"/>
    <w:rsid w:val="008B0FB2"/>
    <w:rsid w:val="008D6B6D"/>
    <w:rsid w:val="008F114D"/>
    <w:rsid w:val="00901A60"/>
    <w:rsid w:val="0091772F"/>
    <w:rsid w:val="009258F5"/>
    <w:rsid w:val="009269EA"/>
    <w:rsid w:val="00932CFD"/>
    <w:rsid w:val="009745FD"/>
    <w:rsid w:val="00982D43"/>
    <w:rsid w:val="00995CF5"/>
    <w:rsid w:val="009C0CB2"/>
    <w:rsid w:val="009F7208"/>
    <w:rsid w:val="009F7F8B"/>
    <w:rsid w:val="00A178E7"/>
    <w:rsid w:val="00A36DC9"/>
    <w:rsid w:val="00A535BF"/>
    <w:rsid w:val="00AC28CF"/>
    <w:rsid w:val="00AE1F0C"/>
    <w:rsid w:val="00AF3FDB"/>
    <w:rsid w:val="00AF6BA1"/>
    <w:rsid w:val="00B015E3"/>
    <w:rsid w:val="00B069BB"/>
    <w:rsid w:val="00B175C4"/>
    <w:rsid w:val="00B42E07"/>
    <w:rsid w:val="00B63289"/>
    <w:rsid w:val="00B80952"/>
    <w:rsid w:val="00BF7882"/>
    <w:rsid w:val="00C10CCB"/>
    <w:rsid w:val="00C44A64"/>
    <w:rsid w:val="00C5286B"/>
    <w:rsid w:val="00C62371"/>
    <w:rsid w:val="00C6695A"/>
    <w:rsid w:val="00C809C6"/>
    <w:rsid w:val="00C94CE4"/>
    <w:rsid w:val="00CB2AF8"/>
    <w:rsid w:val="00CD7256"/>
    <w:rsid w:val="00CE13B0"/>
    <w:rsid w:val="00CF44E6"/>
    <w:rsid w:val="00CF78A9"/>
    <w:rsid w:val="00D017D3"/>
    <w:rsid w:val="00D042CC"/>
    <w:rsid w:val="00D1495D"/>
    <w:rsid w:val="00D24809"/>
    <w:rsid w:val="00D60C4D"/>
    <w:rsid w:val="00D64502"/>
    <w:rsid w:val="00D708EC"/>
    <w:rsid w:val="00D72DB2"/>
    <w:rsid w:val="00D76F6F"/>
    <w:rsid w:val="00D854C9"/>
    <w:rsid w:val="00D954D6"/>
    <w:rsid w:val="00D96FBA"/>
    <w:rsid w:val="00DD51E9"/>
    <w:rsid w:val="00DD5710"/>
    <w:rsid w:val="00DE6F94"/>
    <w:rsid w:val="00DF3EDD"/>
    <w:rsid w:val="00E16425"/>
    <w:rsid w:val="00E36164"/>
    <w:rsid w:val="00E56092"/>
    <w:rsid w:val="00E620E1"/>
    <w:rsid w:val="00E878C5"/>
    <w:rsid w:val="00EB2F50"/>
    <w:rsid w:val="00EC5367"/>
    <w:rsid w:val="00ED2588"/>
    <w:rsid w:val="00ED4D7A"/>
    <w:rsid w:val="00EF6851"/>
    <w:rsid w:val="00F20AB6"/>
    <w:rsid w:val="00F2545F"/>
    <w:rsid w:val="00F308C6"/>
    <w:rsid w:val="00F31C6E"/>
    <w:rsid w:val="00F37998"/>
    <w:rsid w:val="00F56B80"/>
    <w:rsid w:val="00F76699"/>
    <w:rsid w:val="00F837F5"/>
    <w:rsid w:val="00F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46"/>
    <w:pPr>
      <w:spacing w:after="240" w:line="36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44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link w:val="Heading2Char"/>
    <w:rsid w:val="00813C46"/>
    <w:pPr>
      <w:keepNext w:val="0"/>
      <w:keepLines w:val="0"/>
      <w:spacing w:before="0"/>
      <w:outlineLvl w:val="1"/>
    </w:pPr>
    <w:rPr>
      <w:rFonts w:ascii="Arial" w:eastAsia="Times New Roman" w:hAnsi="Arial" w:cs="Times New Roman"/>
      <w:b w:val="0"/>
      <w:bCs w:val="0"/>
      <w:color w:val="auto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623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44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813C46"/>
    <w:pPr>
      <w:tabs>
        <w:tab w:val="num" w:pos="0"/>
      </w:tabs>
      <w:spacing w:before="240" w:after="60"/>
      <w:ind w:left="3294" w:hanging="72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rsid w:val="00813C46"/>
    <w:pPr>
      <w:tabs>
        <w:tab w:val="num" w:pos="0"/>
      </w:tabs>
      <w:spacing w:before="240" w:after="60"/>
      <w:ind w:left="4014" w:hanging="72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rsid w:val="00813C46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2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uiPriority w:val="10"/>
    <w:qFormat/>
    <w:rsid w:val="00C44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4A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813C46"/>
    <w:rPr>
      <w:rFonts w:eastAsia="Times New Roman" w:cs="Times New Roman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3C46"/>
    <w:rPr>
      <w:rFonts w:eastAsia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813C46"/>
    <w:rPr>
      <w:rFonts w:eastAsia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813C46"/>
    <w:rPr>
      <w:rFonts w:eastAsia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rsid w:val="00813C46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813C46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rsid w:val="00813C4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13C46"/>
    <w:rPr>
      <w:rFonts w:eastAsia="Times New Roman" w:cs="Times New Roman"/>
      <w:sz w:val="20"/>
      <w:szCs w:val="20"/>
    </w:rPr>
  </w:style>
  <w:style w:type="paragraph" w:customStyle="1" w:styleId="Legal">
    <w:name w:val="Legal"/>
    <w:basedOn w:val="Normal"/>
    <w:next w:val="Normal"/>
    <w:qFormat/>
    <w:rsid w:val="00813C46"/>
    <w:pPr>
      <w:jc w:val="right"/>
    </w:pPr>
    <w:rPr>
      <w:rFonts w:ascii="Times New Roman" w:hAnsi="Times New Roman"/>
      <w:i/>
      <w:sz w:val="16"/>
      <w:szCs w:val="20"/>
    </w:rPr>
  </w:style>
  <w:style w:type="paragraph" w:styleId="List">
    <w:name w:val="List"/>
    <w:basedOn w:val="Normal"/>
    <w:qFormat/>
    <w:rsid w:val="00813C46"/>
    <w:pPr>
      <w:tabs>
        <w:tab w:val="left" w:pos="6237"/>
      </w:tabs>
      <w:spacing w:after="120"/>
    </w:pPr>
    <w:rPr>
      <w:szCs w:val="20"/>
    </w:rPr>
  </w:style>
  <w:style w:type="paragraph" w:customStyle="1" w:styleId="MainNums">
    <w:name w:val="Main Nums"/>
    <w:basedOn w:val="Heading1"/>
    <w:qFormat/>
    <w:rsid w:val="00813C46"/>
    <w:pPr>
      <w:keepNext w:val="0"/>
      <w:keepLines w:val="0"/>
      <w:numPr>
        <w:numId w:val="4"/>
      </w:numPr>
      <w:spacing w:before="240"/>
      <w:outlineLvl w:val="9"/>
    </w:pPr>
    <w:rPr>
      <w:rFonts w:ascii="Arial" w:eastAsia="Times New Roman" w:hAnsi="Arial" w:cs="Times New Roman"/>
      <w:b w:val="0"/>
      <w:bCs w:val="0"/>
      <w:color w:val="auto"/>
      <w:kern w:val="28"/>
      <w:sz w:val="20"/>
      <w:szCs w:val="20"/>
    </w:rPr>
  </w:style>
  <w:style w:type="paragraph" w:customStyle="1" w:styleId="toc">
    <w:name w:val="toc"/>
    <w:basedOn w:val="TOC1"/>
    <w:qFormat/>
    <w:rsid w:val="00813C46"/>
  </w:style>
  <w:style w:type="paragraph" w:customStyle="1" w:styleId="SubGroup">
    <w:name w:val="Sub Group"/>
    <w:basedOn w:val="Normal"/>
    <w:next w:val="Normal"/>
    <w:qFormat/>
    <w:rsid w:val="00813C46"/>
    <w:pPr>
      <w:tabs>
        <w:tab w:val="left" w:pos="6237"/>
      </w:tabs>
      <w:spacing w:before="240"/>
      <w:outlineLvl w:val="0"/>
    </w:pPr>
    <w:rPr>
      <w:b/>
      <w:bCs/>
      <w:kern w:val="28"/>
      <w:sz w:val="24"/>
      <w:szCs w:val="20"/>
    </w:rPr>
  </w:style>
  <w:style w:type="paragraph" w:customStyle="1" w:styleId="TITLE0">
    <w:name w:val="TITLE"/>
    <w:basedOn w:val="Normal"/>
    <w:next w:val="Normal"/>
    <w:qFormat/>
    <w:rsid w:val="00813C46"/>
    <w:pPr>
      <w:spacing w:before="480" w:after="480"/>
    </w:pPr>
    <w:rPr>
      <w:b/>
      <w:caps/>
      <w:sz w:val="28"/>
      <w:szCs w:val="20"/>
    </w:rPr>
  </w:style>
  <w:style w:type="paragraph" w:customStyle="1" w:styleId="Topic">
    <w:name w:val="Topic"/>
    <w:basedOn w:val="Normal"/>
    <w:next w:val="MainNums"/>
    <w:qFormat/>
    <w:rsid w:val="00813C46"/>
    <w:pPr>
      <w:spacing w:before="480"/>
    </w:pPr>
    <w:rPr>
      <w:b/>
      <w:caps/>
      <w:sz w:val="24"/>
      <w:szCs w:val="20"/>
    </w:rPr>
  </w:style>
  <w:style w:type="paragraph" w:customStyle="1" w:styleId="Head">
    <w:name w:val="Head"/>
    <w:basedOn w:val="Normal"/>
    <w:next w:val="Normal"/>
    <w:rsid w:val="00813C46"/>
    <w:pPr>
      <w:tabs>
        <w:tab w:val="right" w:pos="7655"/>
      </w:tabs>
      <w:jc w:val="right"/>
    </w:pPr>
    <w:rPr>
      <w:b/>
      <w:sz w:val="28"/>
      <w:szCs w:val="20"/>
    </w:rPr>
  </w:style>
  <w:style w:type="paragraph" w:styleId="List2">
    <w:name w:val="List 2"/>
    <w:basedOn w:val="Normal"/>
    <w:rsid w:val="00813C46"/>
    <w:pPr>
      <w:tabs>
        <w:tab w:val="left" w:pos="6237"/>
      </w:tabs>
      <w:spacing w:after="120"/>
      <w:ind w:left="568" w:hanging="284"/>
    </w:pPr>
  </w:style>
  <w:style w:type="paragraph" w:customStyle="1" w:styleId="NormalBold">
    <w:name w:val="Normal Bold"/>
    <w:basedOn w:val="Normal"/>
    <w:qFormat/>
    <w:rsid w:val="00813C46"/>
    <w:pPr>
      <w:tabs>
        <w:tab w:val="left" w:pos="5640"/>
        <w:tab w:val="left" w:pos="10440"/>
      </w:tabs>
      <w:spacing w:before="240"/>
    </w:pPr>
    <w:rPr>
      <w:b/>
    </w:rPr>
  </w:style>
  <w:style w:type="character" w:styleId="Hyperlink">
    <w:name w:val="Hyperlink"/>
    <w:rsid w:val="00813C46"/>
    <w:rPr>
      <w:color w:val="0000FF"/>
      <w:u w:val="single"/>
    </w:rPr>
  </w:style>
  <w:style w:type="paragraph" w:customStyle="1" w:styleId="Indent1">
    <w:name w:val="Indent 1"/>
    <w:basedOn w:val="Normal"/>
    <w:qFormat/>
    <w:rsid w:val="00813C46"/>
    <w:pPr>
      <w:numPr>
        <w:numId w:val="13"/>
      </w:numPr>
    </w:pPr>
  </w:style>
  <w:style w:type="paragraph" w:styleId="TOC1">
    <w:name w:val="toc 1"/>
    <w:basedOn w:val="Normal"/>
    <w:semiHidden/>
    <w:rsid w:val="00813C46"/>
    <w:pPr>
      <w:tabs>
        <w:tab w:val="left" w:pos="6237"/>
      </w:tabs>
      <w:spacing w:after="120"/>
    </w:pPr>
    <w:rPr>
      <w:b/>
      <w:sz w:val="24"/>
    </w:rPr>
  </w:style>
  <w:style w:type="paragraph" w:customStyle="1" w:styleId="indent2">
    <w:name w:val="indent 2"/>
    <w:basedOn w:val="Indent1"/>
    <w:qFormat/>
    <w:rsid w:val="00813C46"/>
    <w:pPr>
      <w:numPr>
        <w:ilvl w:val="1"/>
        <w:numId w:val="7"/>
      </w:numPr>
    </w:pPr>
  </w:style>
  <w:style w:type="paragraph" w:customStyle="1" w:styleId="indent3">
    <w:name w:val="indent 3"/>
    <w:basedOn w:val="indent2"/>
    <w:qFormat/>
    <w:rsid w:val="00813C46"/>
    <w:pPr>
      <w:numPr>
        <w:ilvl w:val="2"/>
      </w:numPr>
    </w:pPr>
  </w:style>
  <w:style w:type="paragraph" w:styleId="BalloonText">
    <w:name w:val="Balloon Text"/>
    <w:basedOn w:val="Normal"/>
    <w:link w:val="BalloonTextChar"/>
    <w:semiHidden/>
    <w:rsid w:val="0081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3C4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D6686"/>
    <w:pPr>
      <w:tabs>
        <w:tab w:val="left" w:pos="0"/>
        <w:tab w:val="left" w:pos="5400"/>
        <w:tab w:val="left" w:pos="6840"/>
      </w:tabs>
      <w:spacing w:after="0" w:line="240" w:lineRule="auto"/>
      <w:ind w:left="6840" w:hanging="6840"/>
    </w:pPr>
    <w:rPr>
      <w:rFonts w:cs="Arial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2D6686"/>
    <w:rPr>
      <w:rFonts w:eastAsia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607D4C4-E80E-413B-85FA-0B54E45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Julie Spence</cp:lastModifiedBy>
  <cp:revision>6</cp:revision>
  <cp:lastPrinted>2017-05-11T10:59:00Z</cp:lastPrinted>
  <dcterms:created xsi:type="dcterms:W3CDTF">2017-05-09T10:35:00Z</dcterms:created>
  <dcterms:modified xsi:type="dcterms:W3CDTF">2017-05-11T13:21:00Z</dcterms:modified>
</cp:coreProperties>
</file>