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78" w:rsidRPr="00A43A15" w:rsidRDefault="002F0B78" w:rsidP="00D85EA0">
      <w:pPr>
        <w:pStyle w:val="Head"/>
        <w:tabs>
          <w:tab w:val="left" w:pos="567"/>
          <w:tab w:val="left" w:pos="1134"/>
        </w:tabs>
        <w:rPr>
          <w:rFonts w:cs="Arial"/>
          <w:szCs w:val="28"/>
        </w:rPr>
      </w:pPr>
      <w:r w:rsidRPr="00A43A15">
        <w:rPr>
          <w:rFonts w:cs="Arial"/>
          <w:szCs w:val="28"/>
        </w:rPr>
        <w:t>Memo DMG</w:t>
      </w:r>
      <w:r w:rsidR="00FF6DED" w:rsidRPr="00A43A15">
        <w:rPr>
          <w:rFonts w:cs="Arial"/>
          <w:szCs w:val="28"/>
        </w:rPr>
        <w:t xml:space="preserve"> </w:t>
      </w:r>
      <w:r w:rsidR="007E02AF">
        <w:rPr>
          <w:rFonts w:cs="Arial"/>
          <w:szCs w:val="28"/>
        </w:rPr>
        <w:t>8</w:t>
      </w:r>
      <w:r w:rsidR="00D85EA0">
        <w:rPr>
          <w:rFonts w:cs="Arial"/>
          <w:szCs w:val="28"/>
        </w:rPr>
        <w:t>/</w:t>
      </w:r>
      <w:r w:rsidR="007E02AF">
        <w:rPr>
          <w:rFonts w:cs="Arial"/>
          <w:szCs w:val="28"/>
        </w:rPr>
        <w:t>77</w:t>
      </w:r>
    </w:p>
    <w:p w:rsidR="002F0B78" w:rsidRPr="00A43A15" w:rsidRDefault="00EF5AC1" w:rsidP="00D85EA0">
      <w:pPr>
        <w:pStyle w:val="TITLE"/>
        <w:tabs>
          <w:tab w:val="left" w:pos="567"/>
          <w:tab w:val="left" w:pos="1134"/>
        </w:tabs>
        <w:rPr>
          <w:rFonts w:cs="Arial"/>
          <w:szCs w:val="28"/>
        </w:rPr>
      </w:pPr>
      <w:r w:rsidRPr="00A43A15">
        <w:rPr>
          <w:rFonts w:cs="Arial"/>
          <w:szCs w:val="28"/>
        </w:rPr>
        <w:t>esa: chewing or swallowing food or drink</w:t>
      </w:r>
    </w:p>
    <w:tbl>
      <w:tblPr>
        <w:tblW w:w="0" w:type="auto"/>
        <w:tblLook w:val="0000"/>
      </w:tblPr>
      <w:tblGrid>
        <w:gridCol w:w="6348"/>
        <w:gridCol w:w="1537"/>
      </w:tblGrid>
      <w:tr w:rsidR="002F0B78" w:rsidRPr="00A43A15">
        <w:tc>
          <w:tcPr>
            <w:tcW w:w="6348" w:type="dxa"/>
          </w:tcPr>
          <w:p w:rsidR="002F0B78" w:rsidRPr="00A43A15" w:rsidRDefault="002F0B78" w:rsidP="00D85EA0">
            <w:pPr>
              <w:pStyle w:val="toc"/>
              <w:tabs>
                <w:tab w:val="left" w:pos="567"/>
                <w:tab w:val="left" w:pos="1134"/>
              </w:tabs>
              <w:rPr>
                <w:rFonts w:cs="Arial"/>
              </w:rPr>
            </w:pPr>
            <w:r w:rsidRPr="00A43A15">
              <w:rPr>
                <w:rFonts w:cs="Arial"/>
              </w:rPr>
              <w:t>Contents</w:t>
            </w:r>
          </w:p>
        </w:tc>
        <w:tc>
          <w:tcPr>
            <w:tcW w:w="1521" w:type="dxa"/>
          </w:tcPr>
          <w:p w:rsidR="002F0B78" w:rsidRPr="00A43A15" w:rsidRDefault="002F0B78" w:rsidP="00D85EA0">
            <w:pPr>
              <w:pStyle w:val="toc"/>
              <w:tabs>
                <w:tab w:val="left" w:pos="567"/>
                <w:tab w:val="left" w:pos="1134"/>
              </w:tabs>
              <w:rPr>
                <w:rFonts w:cs="Arial"/>
              </w:rPr>
            </w:pPr>
            <w:r w:rsidRPr="00A43A15">
              <w:rPr>
                <w:rFonts w:cs="Arial"/>
              </w:rPr>
              <w:t>Paragraph</w:t>
            </w:r>
            <w:r w:rsidR="006D4084" w:rsidRPr="00A43A15">
              <w:rPr>
                <w:rFonts w:cs="Arial"/>
              </w:rPr>
              <w:t>s</w:t>
            </w:r>
          </w:p>
        </w:tc>
      </w:tr>
      <w:tr w:rsidR="002F0B78" w:rsidRPr="00A43A15">
        <w:tc>
          <w:tcPr>
            <w:tcW w:w="6348" w:type="dxa"/>
          </w:tcPr>
          <w:p w:rsidR="00EF5AC1" w:rsidRPr="00A43A15" w:rsidRDefault="00EF5AC1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43A15">
              <w:rPr>
                <w:rFonts w:cs="Arial"/>
                <w:sz w:val="24"/>
                <w:szCs w:val="24"/>
              </w:rPr>
              <w:t>Introduction</w:t>
            </w:r>
          </w:p>
        </w:tc>
        <w:tc>
          <w:tcPr>
            <w:tcW w:w="1521" w:type="dxa"/>
          </w:tcPr>
          <w:p w:rsidR="002F0B78" w:rsidRPr="00A43A15" w:rsidRDefault="00F92114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43A15">
              <w:rPr>
                <w:rFonts w:cs="Arial"/>
                <w:sz w:val="24"/>
                <w:szCs w:val="24"/>
              </w:rPr>
              <w:t>1 - 2</w:t>
            </w:r>
          </w:p>
        </w:tc>
      </w:tr>
      <w:tr w:rsidR="00EF5AC1" w:rsidRPr="00A43A15">
        <w:tc>
          <w:tcPr>
            <w:tcW w:w="6348" w:type="dxa"/>
          </w:tcPr>
          <w:p w:rsidR="00EF5AC1" w:rsidRPr="00A43A15" w:rsidRDefault="00EF5AC1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43A15">
              <w:rPr>
                <w:rFonts w:cs="Arial"/>
                <w:sz w:val="24"/>
                <w:szCs w:val="24"/>
              </w:rPr>
              <w:t>The U</w:t>
            </w:r>
            <w:r w:rsidR="00D01A8D" w:rsidRPr="00A43A15">
              <w:rPr>
                <w:rFonts w:cs="Arial"/>
                <w:sz w:val="24"/>
                <w:szCs w:val="24"/>
              </w:rPr>
              <w:t xml:space="preserve">pper </w:t>
            </w:r>
            <w:r w:rsidRPr="00A43A15">
              <w:rPr>
                <w:rFonts w:cs="Arial"/>
                <w:sz w:val="24"/>
                <w:szCs w:val="24"/>
              </w:rPr>
              <w:t>T</w:t>
            </w:r>
            <w:r w:rsidR="00D01A8D" w:rsidRPr="00A43A15">
              <w:rPr>
                <w:rFonts w:cs="Arial"/>
                <w:sz w:val="24"/>
                <w:szCs w:val="24"/>
              </w:rPr>
              <w:t>ribunal</w:t>
            </w:r>
            <w:r w:rsidRPr="00A43A15">
              <w:rPr>
                <w:rFonts w:cs="Arial"/>
                <w:sz w:val="24"/>
                <w:szCs w:val="24"/>
              </w:rPr>
              <w:t xml:space="preserve"> decision</w:t>
            </w:r>
          </w:p>
        </w:tc>
        <w:tc>
          <w:tcPr>
            <w:tcW w:w="1521" w:type="dxa"/>
          </w:tcPr>
          <w:p w:rsidR="00EF5AC1" w:rsidRPr="00A43A15" w:rsidRDefault="00F92114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43A15">
              <w:rPr>
                <w:rFonts w:cs="Arial"/>
                <w:sz w:val="24"/>
                <w:szCs w:val="24"/>
              </w:rPr>
              <w:t>3 - 4</w:t>
            </w:r>
          </w:p>
        </w:tc>
      </w:tr>
      <w:tr w:rsidR="00EF5AC1" w:rsidRPr="00A43A15">
        <w:tc>
          <w:tcPr>
            <w:tcW w:w="6348" w:type="dxa"/>
          </w:tcPr>
          <w:p w:rsidR="00EF5AC1" w:rsidRPr="00A43A15" w:rsidRDefault="00EF5AC1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43A15">
              <w:rPr>
                <w:rFonts w:cs="Arial"/>
                <w:sz w:val="24"/>
                <w:szCs w:val="24"/>
              </w:rPr>
              <w:t>Contacts</w:t>
            </w:r>
          </w:p>
        </w:tc>
        <w:tc>
          <w:tcPr>
            <w:tcW w:w="1521" w:type="dxa"/>
          </w:tcPr>
          <w:p w:rsidR="00EF5AC1" w:rsidRPr="00A43A15" w:rsidRDefault="00EF5AC1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</w:p>
        </w:tc>
      </w:tr>
      <w:tr w:rsidR="00EF5AC1" w:rsidRPr="00A43A15">
        <w:tc>
          <w:tcPr>
            <w:tcW w:w="6348" w:type="dxa"/>
          </w:tcPr>
          <w:p w:rsidR="00EF5AC1" w:rsidRPr="00A43A15" w:rsidRDefault="00EF5AC1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  <w:r w:rsidRPr="00A43A15">
              <w:rPr>
                <w:rFonts w:cs="Arial"/>
                <w:sz w:val="24"/>
                <w:szCs w:val="24"/>
              </w:rPr>
              <w:t>Appendix</w:t>
            </w:r>
          </w:p>
        </w:tc>
        <w:tc>
          <w:tcPr>
            <w:tcW w:w="1521" w:type="dxa"/>
          </w:tcPr>
          <w:p w:rsidR="00EF5AC1" w:rsidRPr="00A43A15" w:rsidRDefault="00EF5AC1" w:rsidP="00D85EA0">
            <w:pPr>
              <w:pStyle w:val="List"/>
              <w:tabs>
                <w:tab w:val="left" w:pos="567"/>
                <w:tab w:val="left" w:pos="1134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1A41C2" w:rsidRPr="00A43A15" w:rsidRDefault="00D85EA0" w:rsidP="00D85EA0">
      <w:pPr>
        <w:pStyle w:val="Topic"/>
        <w:tabs>
          <w:tab w:val="left" w:pos="567"/>
          <w:tab w:val="left" w:pos="113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EF5AC1" w:rsidRPr="00A43A15">
        <w:rPr>
          <w:rFonts w:cs="Arial"/>
          <w:szCs w:val="24"/>
        </w:rPr>
        <w:t>introduction</w:t>
      </w:r>
    </w:p>
    <w:p w:rsidR="00EF5AC1" w:rsidRPr="00A43A15" w:rsidRDefault="00D85EA0" w:rsidP="00D85EA0">
      <w:pPr>
        <w:pStyle w:val="MainNums"/>
        <w:numPr>
          <w:ilvl w:val="0"/>
          <w:numId w:val="0"/>
        </w:numPr>
        <w:tabs>
          <w:tab w:val="left" w:pos="567"/>
          <w:tab w:val="left" w:pos="1134"/>
        </w:tabs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ab/>
      </w:r>
      <w:r w:rsidR="00EF5AC1" w:rsidRPr="00A43A15">
        <w:rPr>
          <w:rFonts w:cs="Arial"/>
          <w:sz w:val="24"/>
          <w:szCs w:val="24"/>
        </w:rPr>
        <w:t xml:space="preserve">This memo advises </w:t>
      </w:r>
      <w:r w:rsidR="00A81957" w:rsidRPr="00A43A15">
        <w:rPr>
          <w:rFonts w:cs="Arial"/>
          <w:sz w:val="24"/>
          <w:szCs w:val="24"/>
        </w:rPr>
        <w:t xml:space="preserve">decision makers </w:t>
      </w:r>
      <w:r w:rsidR="00EF5AC1" w:rsidRPr="00A43A15">
        <w:rPr>
          <w:rFonts w:cs="Arial"/>
          <w:sz w:val="24"/>
          <w:szCs w:val="24"/>
        </w:rPr>
        <w:t xml:space="preserve">of an update to the </w:t>
      </w:r>
      <w:r w:rsidR="00A81957" w:rsidRPr="00A43A15">
        <w:rPr>
          <w:rFonts w:cs="Arial"/>
          <w:sz w:val="24"/>
          <w:szCs w:val="24"/>
        </w:rPr>
        <w:t xml:space="preserve">work capability assessment </w:t>
      </w:r>
      <w:r w:rsidR="00EF5AC1" w:rsidRPr="00A43A15">
        <w:rPr>
          <w:rFonts w:cs="Arial"/>
          <w:sz w:val="24"/>
          <w:szCs w:val="24"/>
        </w:rPr>
        <w:t xml:space="preserve">Handbook. The update clarifies the guidance for </w:t>
      </w:r>
      <w:r w:rsidR="00A81957" w:rsidRPr="00A43A15">
        <w:rPr>
          <w:rFonts w:cs="Arial"/>
          <w:sz w:val="24"/>
          <w:szCs w:val="24"/>
        </w:rPr>
        <w:t>health care professionals</w:t>
      </w:r>
      <w:r w:rsidR="00EF5AC1" w:rsidRPr="00A43A15">
        <w:rPr>
          <w:rFonts w:cs="Arial"/>
          <w:sz w:val="24"/>
          <w:szCs w:val="24"/>
        </w:rPr>
        <w:t xml:space="preserve"> on the interpretation of the support group descriptor about chewing or swallowing food or drink</w:t>
      </w:r>
      <w:r w:rsidR="00EF5AC1" w:rsidRPr="00A43A15">
        <w:rPr>
          <w:rFonts w:cs="Arial"/>
          <w:sz w:val="24"/>
          <w:szCs w:val="24"/>
          <w:vertAlign w:val="superscript"/>
        </w:rPr>
        <w:t>1</w:t>
      </w:r>
      <w:r w:rsidR="00EF5AC1" w:rsidRPr="00A43A15">
        <w:rPr>
          <w:rFonts w:cs="Arial"/>
          <w:sz w:val="24"/>
          <w:szCs w:val="24"/>
        </w:rPr>
        <w:t>.</w:t>
      </w:r>
    </w:p>
    <w:p w:rsidR="00EF5AC1" w:rsidRPr="00D85EA0" w:rsidRDefault="00EF5AC1" w:rsidP="00D85EA0">
      <w:pPr>
        <w:pStyle w:val="Legal"/>
        <w:tabs>
          <w:tab w:val="left" w:pos="567"/>
          <w:tab w:val="left" w:pos="1134"/>
        </w:tabs>
        <w:rPr>
          <w:rFonts w:ascii="Arial" w:hAnsi="Arial" w:cs="Arial"/>
          <w:szCs w:val="16"/>
        </w:rPr>
      </w:pPr>
      <w:r w:rsidRPr="00D85EA0">
        <w:rPr>
          <w:rFonts w:ascii="Arial" w:hAnsi="Arial" w:cs="Arial"/>
          <w:szCs w:val="16"/>
        </w:rPr>
        <w:t>1 ESA Regs</w:t>
      </w:r>
      <w:r w:rsidR="00D85EA0">
        <w:rPr>
          <w:rFonts w:ascii="Arial" w:hAnsi="Arial" w:cs="Arial"/>
          <w:szCs w:val="16"/>
        </w:rPr>
        <w:t>(NI) 08</w:t>
      </w:r>
      <w:r w:rsidRPr="00D85EA0">
        <w:rPr>
          <w:rFonts w:ascii="Arial" w:hAnsi="Arial" w:cs="Arial"/>
          <w:szCs w:val="16"/>
        </w:rPr>
        <w:t xml:space="preserve">, </w:t>
      </w:r>
      <w:r w:rsidR="00677DF0" w:rsidRPr="00D85EA0">
        <w:rPr>
          <w:rFonts w:ascii="Arial" w:hAnsi="Arial" w:cs="Arial"/>
          <w:szCs w:val="16"/>
        </w:rPr>
        <w:t>reg</w:t>
      </w:r>
      <w:r w:rsidR="00D85EA0">
        <w:rPr>
          <w:rFonts w:ascii="Arial" w:hAnsi="Arial" w:cs="Arial"/>
          <w:szCs w:val="16"/>
        </w:rPr>
        <w:t xml:space="preserve"> </w:t>
      </w:r>
      <w:r w:rsidR="00677DF0" w:rsidRPr="00D85EA0">
        <w:rPr>
          <w:rFonts w:ascii="Arial" w:hAnsi="Arial" w:cs="Arial"/>
          <w:szCs w:val="16"/>
        </w:rPr>
        <w:t>20</w:t>
      </w:r>
      <w:r w:rsidR="00D85EA0">
        <w:rPr>
          <w:rFonts w:ascii="Arial" w:hAnsi="Arial" w:cs="Arial"/>
          <w:szCs w:val="16"/>
        </w:rPr>
        <w:t>(</w:t>
      </w:r>
      <w:r w:rsidR="00677DF0" w:rsidRPr="00D85EA0">
        <w:rPr>
          <w:rFonts w:ascii="Arial" w:hAnsi="Arial" w:cs="Arial"/>
          <w:szCs w:val="16"/>
        </w:rPr>
        <w:t>g) &amp; Sch 3, Activity 16</w:t>
      </w:r>
    </w:p>
    <w:p w:rsidR="00EF5AC1" w:rsidRPr="00A43A15" w:rsidRDefault="00D85EA0" w:rsidP="00D85EA0">
      <w:pPr>
        <w:pStyle w:val="MainNums"/>
        <w:numPr>
          <w:ilvl w:val="0"/>
          <w:numId w:val="0"/>
        </w:numPr>
        <w:tabs>
          <w:tab w:val="left" w:pos="567"/>
          <w:tab w:val="left" w:pos="1134"/>
        </w:tabs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ab/>
      </w:r>
      <w:r w:rsidR="00EF5AC1" w:rsidRPr="00A43A15">
        <w:rPr>
          <w:rFonts w:cs="Arial"/>
          <w:sz w:val="24"/>
          <w:szCs w:val="24"/>
        </w:rPr>
        <w:t xml:space="preserve">The update is issued in the light of a recent </w:t>
      </w:r>
      <w:r>
        <w:rPr>
          <w:rFonts w:cs="Arial"/>
          <w:sz w:val="24"/>
          <w:szCs w:val="24"/>
        </w:rPr>
        <w:t xml:space="preserve">Great Britain </w:t>
      </w:r>
      <w:r w:rsidR="00D01A8D" w:rsidRPr="00A43A15">
        <w:rPr>
          <w:rFonts w:cs="Arial"/>
          <w:sz w:val="24"/>
          <w:szCs w:val="24"/>
        </w:rPr>
        <w:t xml:space="preserve">upper tribunal </w:t>
      </w:r>
      <w:r w:rsidR="00EF5AC1" w:rsidRPr="00A43A15">
        <w:rPr>
          <w:rFonts w:cs="Arial"/>
          <w:sz w:val="24"/>
          <w:szCs w:val="24"/>
        </w:rPr>
        <w:t>decision</w:t>
      </w:r>
      <w:r w:rsidR="00F012B1" w:rsidRPr="00A43A15">
        <w:rPr>
          <w:rFonts w:cs="Arial"/>
          <w:sz w:val="24"/>
          <w:szCs w:val="24"/>
          <w:vertAlign w:val="superscript"/>
        </w:rPr>
        <w:t>1</w:t>
      </w:r>
      <w:r w:rsidR="00EF5AC1" w:rsidRPr="00A43A15">
        <w:rPr>
          <w:rFonts w:cs="Arial"/>
          <w:sz w:val="24"/>
          <w:szCs w:val="24"/>
        </w:rPr>
        <w:t>, and can be found in the Appendix to this memo.</w:t>
      </w:r>
    </w:p>
    <w:p w:rsidR="00F012B1" w:rsidRPr="00D85EA0" w:rsidRDefault="00F012B1" w:rsidP="00D85EA0">
      <w:pPr>
        <w:pStyle w:val="Legal"/>
        <w:tabs>
          <w:tab w:val="left" w:pos="567"/>
          <w:tab w:val="left" w:pos="1134"/>
        </w:tabs>
        <w:rPr>
          <w:rFonts w:ascii="Arial" w:hAnsi="Arial" w:cs="Arial"/>
          <w:szCs w:val="16"/>
        </w:rPr>
      </w:pPr>
      <w:r w:rsidRPr="00D85EA0">
        <w:rPr>
          <w:rFonts w:ascii="Arial" w:hAnsi="Arial" w:cs="Arial"/>
          <w:szCs w:val="16"/>
        </w:rPr>
        <w:t>1 WC v SSWP (ESA) [2015] UKUT 304 (AAC)</w:t>
      </w:r>
    </w:p>
    <w:p w:rsidR="00EF5AC1" w:rsidRPr="00A43A15" w:rsidRDefault="00EF5AC1" w:rsidP="00D85EA0">
      <w:pPr>
        <w:pStyle w:val="Topic"/>
        <w:tabs>
          <w:tab w:val="left" w:pos="567"/>
          <w:tab w:val="left" w:pos="1134"/>
        </w:tabs>
        <w:ind w:firstLine="567"/>
        <w:rPr>
          <w:rFonts w:cs="Arial"/>
          <w:szCs w:val="24"/>
        </w:rPr>
      </w:pPr>
      <w:r w:rsidRPr="00A43A15">
        <w:rPr>
          <w:rFonts w:cs="Arial"/>
          <w:szCs w:val="24"/>
        </w:rPr>
        <w:t>the u</w:t>
      </w:r>
      <w:r w:rsidR="00D01A8D" w:rsidRPr="00A43A15">
        <w:rPr>
          <w:rFonts w:cs="Arial"/>
          <w:szCs w:val="24"/>
        </w:rPr>
        <w:t xml:space="preserve">pper </w:t>
      </w:r>
      <w:r w:rsidRPr="00A43A15">
        <w:rPr>
          <w:rFonts w:cs="Arial"/>
          <w:szCs w:val="24"/>
        </w:rPr>
        <w:t>t</w:t>
      </w:r>
      <w:r w:rsidR="00D01A8D" w:rsidRPr="00A43A15">
        <w:rPr>
          <w:rFonts w:cs="Arial"/>
          <w:szCs w:val="24"/>
        </w:rPr>
        <w:t>ribunal</w:t>
      </w:r>
      <w:r w:rsidRPr="00A43A15">
        <w:rPr>
          <w:rFonts w:cs="Arial"/>
          <w:szCs w:val="24"/>
        </w:rPr>
        <w:t xml:space="preserve"> decision</w:t>
      </w:r>
    </w:p>
    <w:p w:rsidR="00EF5AC1" w:rsidRPr="00A43A15" w:rsidRDefault="00D85EA0" w:rsidP="00D85EA0">
      <w:pPr>
        <w:pStyle w:val="MainNums"/>
        <w:numPr>
          <w:ilvl w:val="0"/>
          <w:numId w:val="0"/>
        </w:numPr>
        <w:tabs>
          <w:tab w:val="left" w:pos="567"/>
          <w:tab w:val="left" w:pos="1134"/>
        </w:tabs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ab/>
      </w:r>
      <w:r w:rsidR="00EF5AC1" w:rsidRPr="00A43A15">
        <w:rPr>
          <w:rFonts w:cs="Arial"/>
          <w:sz w:val="24"/>
          <w:szCs w:val="24"/>
        </w:rPr>
        <w:t xml:space="preserve">The only issue before the </w:t>
      </w:r>
      <w:r>
        <w:rPr>
          <w:rFonts w:cs="Arial"/>
          <w:sz w:val="24"/>
          <w:szCs w:val="24"/>
        </w:rPr>
        <w:t>first tier</w:t>
      </w:r>
      <w:r w:rsidR="00D01A8D" w:rsidRPr="00A43A15">
        <w:rPr>
          <w:rFonts w:cs="Arial"/>
          <w:sz w:val="24"/>
          <w:szCs w:val="24"/>
        </w:rPr>
        <w:t xml:space="preserve"> tribunal</w:t>
      </w:r>
      <w:r w:rsidR="00EF5AC1" w:rsidRPr="00A43A15">
        <w:rPr>
          <w:rFonts w:cs="Arial"/>
          <w:sz w:val="24"/>
          <w:szCs w:val="24"/>
        </w:rPr>
        <w:t xml:space="preserve"> and, on appeal, the </w:t>
      </w:r>
      <w:r w:rsidR="00D01A8D" w:rsidRPr="00A43A15">
        <w:rPr>
          <w:rFonts w:cs="Arial"/>
          <w:sz w:val="24"/>
          <w:szCs w:val="24"/>
        </w:rPr>
        <w:t>upper Tribunal</w:t>
      </w:r>
      <w:r w:rsidR="00EF5AC1" w:rsidRPr="00A43A15">
        <w:rPr>
          <w:rFonts w:cs="Arial"/>
          <w:sz w:val="24"/>
          <w:szCs w:val="24"/>
        </w:rPr>
        <w:t xml:space="preserve">, was whether the claimant should be placed in the support group because he had difficulties swallowing food other than soup and pot noodles due to a reflux problem. The </w:t>
      </w:r>
      <w:r>
        <w:rPr>
          <w:rFonts w:cs="Arial"/>
          <w:sz w:val="24"/>
          <w:szCs w:val="24"/>
        </w:rPr>
        <w:t>first tier</w:t>
      </w:r>
      <w:r w:rsidRPr="00A43A15">
        <w:rPr>
          <w:rFonts w:cs="Arial"/>
          <w:sz w:val="24"/>
          <w:szCs w:val="24"/>
        </w:rPr>
        <w:t xml:space="preserve"> </w:t>
      </w:r>
      <w:r w:rsidR="00D01A8D" w:rsidRPr="00A43A15">
        <w:rPr>
          <w:rFonts w:cs="Arial"/>
          <w:sz w:val="24"/>
          <w:szCs w:val="24"/>
        </w:rPr>
        <w:t xml:space="preserve">tribunal </w:t>
      </w:r>
      <w:r w:rsidR="00677DF0" w:rsidRPr="00A43A15">
        <w:rPr>
          <w:rFonts w:cs="Arial"/>
          <w:sz w:val="24"/>
          <w:szCs w:val="24"/>
        </w:rPr>
        <w:t>dismissed the appeal, finding that he was able to swallow drink.</w:t>
      </w:r>
    </w:p>
    <w:p w:rsidR="00677DF0" w:rsidRPr="00A43A15" w:rsidRDefault="00D85EA0" w:rsidP="00D85EA0">
      <w:pPr>
        <w:pStyle w:val="MainNums"/>
        <w:numPr>
          <w:ilvl w:val="0"/>
          <w:numId w:val="0"/>
        </w:numPr>
        <w:tabs>
          <w:tab w:val="left" w:pos="567"/>
          <w:tab w:val="left" w:pos="1134"/>
        </w:tabs>
        <w:ind w:left="567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ab/>
      </w:r>
      <w:r w:rsidR="00677DF0" w:rsidRPr="00A43A15">
        <w:rPr>
          <w:rFonts w:cs="Arial"/>
          <w:sz w:val="24"/>
          <w:szCs w:val="24"/>
        </w:rPr>
        <w:t xml:space="preserve">The </w:t>
      </w:r>
      <w:r w:rsidR="00D01A8D" w:rsidRPr="00A43A15">
        <w:rPr>
          <w:rFonts w:cs="Arial"/>
          <w:sz w:val="24"/>
          <w:szCs w:val="24"/>
        </w:rPr>
        <w:t xml:space="preserve">upper tribunal </w:t>
      </w:r>
      <w:r w:rsidR="00677DF0" w:rsidRPr="00A43A15">
        <w:rPr>
          <w:rFonts w:cs="Arial"/>
          <w:sz w:val="24"/>
          <w:szCs w:val="24"/>
        </w:rPr>
        <w:t xml:space="preserve">held that the descriptor had to be interpreted as if it read: cannot either chew and swallow food, or swallow drink. A person who was </w:t>
      </w:r>
      <w:r w:rsidR="00677DF0" w:rsidRPr="00A43A15">
        <w:rPr>
          <w:rFonts w:cs="Arial"/>
          <w:sz w:val="24"/>
          <w:szCs w:val="24"/>
        </w:rPr>
        <w:lastRenderedPageBreak/>
        <w:t xml:space="preserve">unable to swallow food, but could swallow drink, would be able to satisfy the descriptor and be placed in the support group, as would a person who could </w:t>
      </w:r>
      <w:r w:rsidR="00F012B1" w:rsidRPr="00A43A15">
        <w:rPr>
          <w:rFonts w:cs="Arial"/>
          <w:sz w:val="24"/>
          <w:szCs w:val="24"/>
        </w:rPr>
        <w:t xml:space="preserve">swallow drink but not food, or could </w:t>
      </w:r>
      <w:r w:rsidR="00677DF0" w:rsidRPr="00A43A15">
        <w:rPr>
          <w:rFonts w:cs="Arial"/>
          <w:sz w:val="24"/>
          <w:szCs w:val="24"/>
        </w:rPr>
        <w:t>chew but not swallow food.</w:t>
      </w:r>
      <w:r w:rsidR="005E58D5" w:rsidRPr="00A43A15">
        <w:rPr>
          <w:rFonts w:cs="Arial"/>
          <w:sz w:val="24"/>
          <w:szCs w:val="24"/>
        </w:rPr>
        <w:t xml:space="preserve"> On the facts of the case, the claimant was able to chew and swallow drink and soft food. Although the </w:t>
      </w:r>
      <w:r>
        <w:rPr>
          <w:rFonts w:cs="Arial"/>
          <w:sz w:val="24"/>
          <w:szCs w:val="24"/>
        </w:rPr>
        <w:t>first tier</w:t>
      </w:r>
      <w:r w:rsidRPr="00A43A15">
        <w:rPr>
          <w:rFonts w:cs="Arial"/>
          <w:sz w:val="24"/>
          <w:szCs w:val="24"/>
        </w:rPr>
        <w:t xml:space="preserve"> </w:t>
      </w:r>
      <w:r w:rsidR="00D01A8D" w:rsidRPr="00A43A15">
        <w:rPr>
          <w:rFonts w:cs="Arial"/>
          <w:sz w:val="24"/>
          <w:szCs w:val="24"/>
        </w:rPr>
        <w:t xml:space="preserve">tribunal </w:t>
      </w:r>
      <w:r w:rsidR="005E58D5" w:rsidRPr="00A43A15">
        <w:rPr>
          <w:rFonts w:cs="Arial"/>
          <w:sz w:val="24"/>
          <w:szCs w:val="24"/>
        </w:rPr>
        <w:t>had applied the wrong test, the error was not material to the outcome and the appeal was dismissed.</w:t>
      </w:r>
    </w:p>
    <w:p w:rsidR="002F0B78" w:rsidRPr="00A43A15" w:rsidRDefault="00D85EA0" w:rsidP="00D85EA0">
      <w:pPr>
        <w:pStyle w:val="Topic"/>
        <w:tabs>
          <w:tab w:val="left" w:pos="567"/>
          <w:tab w:val="left" w:pos="1134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F0B78" w:rsidRPr="00A43A15">
        <w:rPr>
          <w:rFonts w:cs="Arial"/>
          <w:szCs w:val="24"/>
        </w:rPr>
        <w:t>Contacts</w:t>
      </w:r>
    </w:p>
    <w:p w:rsidR="00D01A8D" w:rsidRPr="00A43A15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D01A8D" w:rsidRPr="00A43A15">
        <w:rPr>
          <w:rFonts w:cs="Arial"/>
          <w:sz w:val="24"/>
        </w:rPr>
        <w:t>If you have any queries about this memo, please contact:</w:t>
      </w:r>
    </w:p>
    <w:p w:rsidR="00D01A8D" w:rsidRPr="00A43A15" w:rsidRDefault="00D01A8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ind w:left="1077" w:hanging="1077"/>
        <w:rPr>
          <w:rFonts w:cs="Arial"/>
          <w:sz w:val="24"/>
        </w:rPr>
      </w:pPr>
    </w:p>
    <w:p w:rsidR="00D01A8D" w:rsidRPr="00A43A15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ind w:left="1077" w:hanging="1077"/>
        <w:rPr>
          <w:rFonts w:cs="Arial"/>
          <w:sz w:val="24"/>
        </w:rPr>
      </w:pPr>
      <w:r>
        <w:rPr>
          <w:rFonts w:cs="Arial"/>
          <w:sz w:val="24"/>
        </w:rPr>
        <w:tab/>
      </w:r>
      <w:r w:rsidR="00D01A8D" w:rsidRPr="00A43A15">
        <w:rPr>
          <w:rFonts w:cs="Arial"/>
          <w:sz w:val="24"/>
        </w:rPr>
        <w:t>Decision Making Services</w:t>
      </w:r>
    </w:p>
    <w:p w:rsidR="00D01A8D" w:rsidRPr="00A43A15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D01A8D" w:rsidRPr="00A43A15">
        <w:rPr>
          <w:rFonts w:cs="Arial"/>
          <w:sz w:val="24"/>
        </w:rPr>
        <w:t>Section 3</w:t>
      </w:r>
    </w:p>
    <w:p w:rsidR="00D01A8D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>Level 8</w:t>
      </w:r>
    </w:p>
    <w:p w:rsidR="00D85EA0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>Causeway Exchange</w:t>
      </w:r>
    </w:p>
    <w:p w:rsidR="00D85EA0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>1-7 Bedford Street</w:t>
      </w:r>
    </w:p>
    <w:p w:rsidR="00D85EA0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>Belfast</w:t>
      </w:r>
    </w:p>
    <w:p w:rsidR="00D85EA0" w:rsidRPr="00A43A15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  <w:t>BT2 7EG</w:t>
      </w:r>
    </w:p>
    <w:p w:rsidR="00D01A8D" w:rsidRPr="00A43A15" w:rsidRDefault="00D01A8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</w:p>
    <w:p w:rsidR="00D01A8D" w:rsidRPr="00A43A15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ab/>
      </w:r>
      <w:r w:rsidR="00D01A8D" w:rsidRPr="00A43A15">
        <w:rPr>
          <w:rFonts w:cs="Arial"/>
          <w:sz w:val="24"/>
        </w:rPr>
        <w:t xml:space="preserve">Extension   </w:t>
      </w:r>
      <w:r>
        <w:rPr>
          <w:rFonts w:cs="Arial"/>
          <w:sz w:val="24"/>
        </w:rPr>
        <w:t>39401</w:t>
      </w:r>
    </w:p>
    <w:p w:rsidR="003A3E0B" w:rsidRPr="00A43A15" w:rsidRDefault="003A3E0B" w:rsidP="00D85EA0">
      <w:pPr>
        <w:tabs>
          <w:tab w:val="left" w:pos="567"/>
          <w:tab w:val="left" w:pos="1134"/>
        </w:tabs>
        <w:rPr>
          <w:rFonts w:cs="Arial"/>
          <w:sz w:val="24"/>
        </w:rPr>
      </w:pPr>
    </w:p>
    <w:tbl>
      <w:tblPr>
        <w:tblW w:w="7560" w:type="dxa"/>
        <w:tblInd w:w="108" w:type="dxa"/>
        <w:tblBorders>
          <w:insideH w:val="single" w:sz="4" w:space="0" w:color="auto"/>
        </w:tblBorders>
        <w:tblLook w:val="0000"/>
      </w:tblPr>
      <w:tblGrid>
        <w:gridCol w:w="4320"/>
        <w:gridCol w:w="3240"/>
      </w:tblGrid>
      <w:tr w:rsidR="002F0B78" w:rsidRPr="00A43A15">
        <w:trPr>
          <w:trHeight w:val="613"/>
        </w:trPr>
        <w:tc>
          <w:tcPr>
            <w:tcW w:w="4320" w:type="dxa"/>
            <w:tcBorders>
              <w:top w:val="nil"/>
              <w:bottom w:val="nil"/>
            </w:tcBorders>
          </w:tcPr>
          <w:p w:rsidR="002F0B78" w:rsidRPr="00A43A15" w:rsidRDefault="002F0B78" w:rsidP="00D85EA0">
            <w:pPr>
              <w:pStyle w:val="NormalBold"/>
              <w:tabs>
                <w:tab w:val="left" w:pos="567"/>
                <w:tab w:val="left" w:pos="1134"/>
              </w:tabs>
              <w:rPr>
                <w:rFonts w:cs="Arial"/>
                <w:sz w:val="24"/>
              </w:rPr>
            </w:pPr>
          </w:p>
        </w:tc>
        <w:tc>
          <w:tcPr>
            <w:tcW w:w="3240" w:type="dxa"/>
          </w:tcPr>
          <w:p w:rsidR="002F0B78" w:rsidRPr="00A43A15" w:rsidRDefault="002F0B78" w:rsidP="00D85EA0">
            <w:pPr>
              <w:pStyle w:val="NormalBold"/>
              <w:tabs>
                <w:tab w:val="left" w:pos="567"/>
                <w:tab w:val="left" w:pos="1134"/>
              </w:tabs>
              <w:jc w:val="right"/>
              <w:rPr>
                <w:rFonts w:cs="Arial"/>
                <w:sz w:val="24"/>
              </w:rPr>
            </w:pPr>
          </w:p>
        </w:tc>
      </w:tr>
    </w:tbl>
    <w:p w:rsidR="00A067CD" w:rsidRPr="00A43A15" w:rsidRDefault="00A067C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</w:p>
    <w:p w:rsidR="00D966FA" w:rsidRPr="00A43A15" w:rsidRDefault="00A067C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  <w:tab w:val="left" w:pos="5103"/>
          <w:tab w:val="left" w:pos="6804"/>
        </w:tabs>
        <w:spacing w:after="0" w:line="240" w:lineRule="auto"/>
        <w:ind w:left="6804" w:hanging="6804"/>
        <w:rPr>
          <w:rFonts w:cs="Arial"/>
          <w:b/>
          <w:sz w:val="24"/>
        </w:rPr>
      </w:pPr>
      <w:r w:rsidRPr="00A43A15">
        <w:rPr>
          <w:rFonts w:cs="Arial"/>
          <w:b/>
          <w:sz w:val="24"/>
        </w:rPr>
        <w:t xml:space="preserve">DECISION MAKING SERVICES </w:t>
      </w:r>
      <w:r w:rsidR="00D966FA" w:rsidRPr="00A43A15">
        <w:rPr>
          <w:rFonts w:cs="Arial"/>
          <w:b/>
          <w:sz w:val="24"/>
        </w:rPr>
        <w:t>Distribution:</w:t>
      </w:r>
    </w:p>
    <w:p w:rsidR="00D966FA" w:rsidRPr="00A43A15" w:rsidRDefault="00D966FA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  <w:tab w:val="left" w:pos="5103"/>
          <w:tab w:val="left" w:pos="6804"/>
        </w:tabs>
        <w:spacing w:after="0" w:line="240" w:lineRule="auto"/>
        <w:ind w:left="6804" w:hanging="6804"/>
        <w:rPr>
          <w:rFonts w:cs="Arial"/>
          <w:b/>
          <w:sz w:val="24"/>
        </w:rPr>
      </w:pPr>
    </w:p>
    <w:p w:rsidR="00A067CD" w:rsidRPr="00A43A15" w:rsidRDefault="00A067C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  <w:tab w:val="left" w:pos="5103"/>
          <w:tab w:val="left" w:pos="6804"/>
        </w:tabs>
        <w:spacing w:after="0" w:line="240" w:lineRule="auto"/>
        <w:ind w:left="6804" w:hanging="6804"/>
        <w:rPr>
          <w:rFonts w:cs="Arial"/>
          <w:b/>
          <w:sz w:val="24"/>
        </w:rPr>
      </w:pPr>
      <w:r w:rsidRPr="00A43A15">
        <w:rPr>
          <w:rFonts w:cs="Arial"/>
          <w:b/>
          <w:sz w:val="24"/>
        </w:rPr>
        <w:t>All holders of DMG</w:t>
      </w:r>
      <w:r w:rsidRPr="00A43A15">
        <w:rPr>
          <w:rFonts w:cs="Arial"/>
          <w:sz w:val="24"/>
        </w:rPr>
        <w:t xml:space="preserve"> Volume 8</w:t>
      </w:r>
    </w:p>
    <w:p w:rsidR="00A067CD" w:rsidRPr="00A43A15" w:rsidRDefault="00A067C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</w:p>
    <w:p w:rsidR="00A067CD" w:rsidRPr="00A43A15" w:rsidRDefault="00D85EA0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July</w:t>
      </w:r>
      <w:r w:rsidR="00A067CD" w:rsidRPr="00A43A15">
        <w:rPr>
          <w:rFonts w:cs="Arial"/>
          <w:b/>
          <w:sz w:val="24"/>
        </w:rPr>
        <w:t xml:space="preserve"> 2016</w:t>
      </w:r>
    </w:p>
    <w:p w:rsidR="00A067CD" w:rsidRPr="00A43A15" w:rsidRDefault="00A067CD" w:rsidP="00D85EA0">
      <w:pPr>
        <w:tabs>
          <w:tab w:val="left" w:pos="510"/>
          <w:tab w:val="left" w:pos="567"/>
          <w:tab w:val="left" w:pos="1077"/>
          <w:tab w:val="left" w:pos="1134"/>
          <w:tab w:val="left" w:pos="1797"/>
        </w:tabs>
        <w:spacing w:after="0" w:line="240" w:lineRule="auto"/>
        <w:rPr>
          <w:rFonts w:cs="Arial"/>
          <w:sz w:val="24"/>
        </w:rPr>
      </w:pPr>
    </w:p>
    <w:p w:rsidR="00443343" w:rsidRPr="00A43A15" w:rsidRDefault="00F012B1" w:rsidP="00D85EA0">
      <w:pPr>
        <w:pStyle w:val="TITLE"/>
        <w:tabs>
          <w:tab w:val="left" w:pos="567"/>
          <w:tab w:val="left" w:pos="1134"/>
        </w:tabs>
        <w:rPr>
          <w:rFonts w:cs="Arial"/>
          <w:sz w:val="24"/>
          <w:szCs w:val="24"/>
        </w:rPr>
      </w:pPr>
      <w:r w:rsidRPr="00A43A15">
        <w:rPr>
          <w:rFonts w:cs="Arial"/>
          <w:sz w:val="24"/>
          <w:szCs w:val="24"/>
        </w:rPr>
        <w:br w:type="page"/>
      </w:r>
      <w:r w:rsidRPr="00A43A15">
        <w:rPr>
          <w:rFonts w:cs="Arial"/>
          <w:sz w:val="24"/>
          <w:szCs w:val="24"/>
        </w:rPr>
        <w:lastRenderedPageBreak/>
        <w:t>appendix</w:t>
      </w:r>
    </w:p>
    <w:bookmarkStart w:id="0" w:name="_MON_1519730555"/>
    <w:bookmarkEnd w:id="0"/>
    <w:p w:rsidR="00F012B1" w:rsidRPr="00A43A15" w:rsidRDefault="00D0684A" w:rsidP="00D85EA0">
      <w:pPr>
        <w:tabs>
          <w:tab w:val="left" w:pos="567"/>
          <w:tab w:val="left" w:pos="1134"/>
        </w:tabs>
        <w:rPr>
          <w:rFonts w:cs="Arial"/>
          <w:sz w:val="24"/>
        </w:rPr>
      </w:pPr>
      <w:r w:rsidRPr="00A43A15">
        <w:rPr>
          <w:rFonts w:cs="Arial"/>
          <w:sz w:val="24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531221257" r:id="rId8">
            <o:FieldCodes>\s</o:FieldCodes>
          </o:OLEObject>
        </w:object>
      </w:r>
    </w:p>
    <w:sectPr w:rsidR="00F012B1" w:rsidRPr="00A43A15" w:rsidSect="00A43A15">
      <w:type w:val="continuous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E0" w:rsidRDefault="004C5BE0">
      <w:pPr>
        <w:spacing w:after="0" w:line="240" w:lineRule="auto"/>
      </w:pPr>
      <w:r>
        <w:separator/>
      </w:r>
    </w:p>
  </w:endnote>
  <w:endnote w:type="continuationSeparator" w:id="0">
    <w:p w:rsidR="004C5BE0" w:rsidRDefault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E0" w:rsidRDefault="004C5BE0">
      <w:pPr>
        <w:spacing w:after="0" w:line="240" w:lineRule="auto"/>
      </w:pPr>
      <w:r>
        <w:separator/>
      </w:r>
    </w:p>
  </w:footnote>
  <w:footnote w:type="continuationSeparator" w:id="0">
    <w:p w:rsidR="004C5BE0" w:rsidRDefault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59A2A1C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1.%2.%3"/>
      <w:legacy w:legacy="1" w:legacySpace="0" w:legacyIndent="720"/>
      <w:lvlJc w:val="left"/>
      <w:pPr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%4."/>
      <w:legacy w:legacy="1" w:legacySpace="0" w:legacyIndent="720"/>
      <w:lvlJc w:val="left"/>
      <w:pPr>
        <w:ind w:left="2574" w:hanging="720"/>
      </w:pPr>
    </w:lvl>
    <w:lvl w:ilvl="4">
      <w:start w:val="1"/>
      <w:numFmt w:val="decimal"/>
      <w:lvlText w:val="%1.%2.%3%4.%5."/>
      <w:legacy w:legacy="1" w:legacySpace="0" w:legacyIndent="720"/>
      <w:lvlJc w:val="left"/>
      <w:pPr>
        <w:ind w:left="3294" w:hanging="720"/>
      </w:pPr>
    </w:lvl>
    <w:lvl w:ilvl="5">
      <w:start w:val="1"/>
      <w:numFmt w:val="decimal"/>
      <w:lvlText w:val="%1.%2.%3%4.%5.%6."/>
      <w:legacy w:legacy="1" w:legacySpace="0" w:legacyIndent="720"/>
      <w:lvlJc w:val="left"/>
      <w:pPr>
        <w:ind w:left="4014" w:hanging="720"/>
      </w:pPr>
    </w:lvl>
    <w:lvl w:ilvl="6">
      <w:start w:val="1"/>
      <w:numFmt w:val="decimal"/>
      <w:lvlText w:val="%1.%2.%3%4.%5.%6.%7."/>
      <w:legacy w:legacy="1" w:legacySpace="0" w:legacyIndent="720"/>
      <w:lvlJc w:val="left"/>
      <w:pPr>
        <w:ind w:left="4734" w:hanging="720"/>
      </w:pPr>
    </w:lvl>
    <w:lvl w:ilvl="7">
      <w:start w:val="1"/>
      <w:numFmt w:val="decimal"/>
      <w:lvlText w:val="%1.%2.%3%4.%5.%6.%7.%8."/>
      <w:legacy w:legacy="1" w:legacySpace="0" w:legacyIndent="720"/>
      <w:lvlJc w:val="left"/>
      <w:pPr>
        <w:ind w:left="5454" w:hanging="720"/>
      </w:pPr>
    </w:lvl>
    <w:lvl w:ilvl="8">
      <w:start w:val="1"/>
      <w:numFmt w:val="decimal"/>
      <w:lvlText w:val="%1.%2.%3%4.%5.%6.%7.%8.%9."/>
      <w:legacy w:legacy="1" w:legacySpace="0" w:legacyIndent="720"/>
      <w:lvlJc w:val="left"/>
      <w:pPr>
        <w:ind w:left="6174" w:hanging="720"/>
      </w:pPr>
    </w:lvl>
  </w:abstractNum>
  <w:abstractNum w:abstractNumId="1">
    <w:nsid w:val="2028440C"/>
    <w:multiLevelType w:val="hybridMultilevel"/>
    <w:tmpl w:val="952EB2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1A11F5"/>
    <w:multiLevelType w:val="hybridMultilevel"/>
    <w:tmpl w:val="89D65D88"/>
    <w:lvl w:ilvl="0" w:tplc="10CEFA5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38460D63"/>
    <w:multiLevelType w:val="hybridMultilevel"/>
    <w:tmpl w:val="5D1431B0"/>
    <w:lvl w:ilvl="0" w:tplc="A2A2B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24522F"/>
    <w:multiLevelType w:val="multilevel"/>
    <w:tmpl w:val="AF32B82C"/>
    <w:lvl w:ilvl="0">
      <w:start w:val="1"/>
      <w:numFmt w:val="decimal"/>
      <w:lvlText w:val="%1."/>
      <w:lvlJc w:val="left"/>
      <w:pPr>
        <w:tabs>
          <w:tab w:val="num" w:pos="715"/>
        </w:tabs>
        <w:ind w:left="1282" w:hanging="567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49"/>
        </w:tabs>
        <w:ind w:left="1849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pStyle w:val="Heading3"/>
      <w:lvlText w:val="%1.%2.%3"/>
      <w:lvlJc w:val="left"/>
      <w:pPr>
        <w:tabs>
          <w:tab w:val="num" w:pos="715"/>
        </w:tabs>
        <w:ind w:left="2569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%4."/>
      <w:lvlJc w:val="left"/>
      <w:pPr>
        <w:tabs>
          <w:tab w:val="num" w:pos="715"/>
        </w:tabs>
        <w:ind w:left="3289" w:hanging="720"/>
      </w:pPr>
      <w:rPr>
        <w:rFonts w:hint="default"/>
      </w:rPr>
    </w:lvl>
    <w:lvl w:ilvl="4">
      <w:start w:val="1"/>
      <w:numFmt w:val="decimal"/>
      <w:lvlText w:val="%1.%2.%3%4.%5."/>
      <w:lvlJc w:val="left"/>
      <w:pPr>
        <w:tabs>
          <w:tab w:val="num" w:pos="715"/>
        </w:tabs>
        <w:ind w:left="4009" w:hanging="720"/>
      </w:pPr>
      <w:rPr>
        <w:rFonts w:hint="default"/>
      </w:rPr>
    </w:lvl>
    <w:lvl w:ilvl="5">
      <w:start w:val="1"/>
      <w:numFmt w:val="decimal"/>
      <w:lvlText w:val="%1.%2.%3%4.%5.%6."/>
      <w:lvlJc w:val="left"/>
      <w:pPr>
        <w:tabs>
          <w:tab w:val="num" w:pos="715"/>
        </w:tabs>
        <w:ind w:left="4729" w:hanging="720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715"/>
        </w:tabs>
        <w:ind w:left="5449" w:hanging="720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715"/>
        </w:tabs>
        <w:ind w:left="6169" w:hanging="720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715"/>
        </w:tabs>
        <w:ind w:left="6889" w:hanging="720"/>
      </w:pPr>
      <w:rPr>
        <w:rFonts w:hint="default"/>
      </w:rPr>
    </w:lvl>
  </w:abstractNum>
  <w:abstractNum w:abstractNumId="5">
    <w:nsid w:val="4D0E4A33"/>
    <w:multiLevelType w:val="multilevel"/>
    <w:tmpl w:val="5E288B2C"/>
    <w:lvl w:ilvl="0">
      <w:start w:val="1"/>
      <w:numFmt w:val="decimal"/>
      <w:pStyle w:val="Inden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pStyle w:val="indent2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pStyle w:val="indent3"/>
      <w:lvlText w:val="%1.%2.%3"/>
      <w:lvlJc w:val="left"/>
      <w:pPr>
        <w:tabs>
          <w:tab w:val="num" w:pos="1854"/>
        </w:tabs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pStyle w:val="Heading4"/>
      <w:lvlText w:val="%1.%2.%3%4."/>
      <w:lvlJc w:val="left"/>
      <w:pPr>
        <w:tabs>
          <w:tab w:val="num" w:pos="0"/>
        </w:tabs>
        <w:ind w:left="2574" w:hanging="720"/>
      </w:pPr>
      <w:rPr>
        <w:rFonts w:hint="default"/>
      </w:rPr>
    </w:lvl>
    <w:lvl w:ilvl="4">
      <w:start w:val="1"/>
      <w:numFmt w:val="decimal"/>
      <w:pStyle w:val="Heading5"/>
      <w:lvlText w:val="%1.%2.%3%4.%5."/>
      <w:lvlJc w:val="left"/>
      <w:pPr>
        <w:tabs>
          <w:tab w:val="num" w:pos="0"/>
        </w:tabs>
        <w:ind w:left="3294" w:hanging="720"/>
      </w:pPr>
      <w:rPr>
        <w:rFonts w:hint="default"/>
      </w:rPr>
    </w:lvl>
    <w:lvl w:ilvl="5">
      <w:start w:val="1"/>
      <w:numFmt w:val="decimal"/>
      <w:pStyle w:val="Heading6"/>
      <w:lvlText w:val="%1.%2.%3%4.%5.%6."/>
      <w:lvlJc w:val="left"/>
      <w:pPr>
        <w:tabs>
          <w:tab w:val="num" w:pos="0"/>
        </w:tabs>
        <w:ind w:left="4014" w:hanging="720"/>
      </w:pPr>
      <w:rPr>
        <w:rFonts w:hint="default"/>
      </w:rPr>
    </w:lvl>
    <w:lvl w:ilvl="6">
      <w:start w:val="1"/>
      <w:numFmt w:val="decimal"/>
      <w:lvlText w:val="%1.%2.%3%4.%5.%6.%7."/>
      <w:lvlJc w:val="left"/>
      <w:pPr>
        <w:tabs>
          <w:tab w:val="num" w:pos="0"/>
        </w:tabs>
        <w:ind w:left="4734" w:hanging="720"/>
      </w:pPr>
      <w:rPr>
        <w:rFonts w:hint="default"/>
      </w:rPr>
    </w:lvl>
    <w:lvl w:ilvl="7">
      <w:start w:val="1"/>
      <w:numFmt w:val="decimal"/>
      <w:lvlText w:val="%1.%2.%3%4.%5.%6.%7.%8."/>
      <w:lvlJc w:val="left"/>
      <w:pPr>
        <w:tabs>
          <w:tab w:val="num" w:pos="0"/>
        </w:tabs>
        <w:ind w:left="5454" w:hanging="720"/>
      </w:pPr>
      <w:rPr>
        <w:rFonts w:hint="default"/>
      </w:rPr>
    </w:lvl>
    <w:lvl w:ilvl="8">
      <w:start w:val="1"/>
      <w:numFmt w:val="decimal"/>
      <w:lvlText w:val="%1.%2.%3%4.%5.%6.%7.%8.%9."/>
      <w:lvlJc w:val="left"/>
      <w:pPr>
        <w:tabs>
          <w:tab w:val="num" w:pos="0"/>
        </w:tabs>
        <w:ind w:left="6174" w:hanging="720"/>
      </w:pPr>
      <w:rPr>
        <w:rFonts w:hint="default"/>
      </w:rPr>
    </w:lvl>
  </w:abstractNum>
  <w:abstractNum w:abstractNumId="6">
    <w:nsid w:val="4DEF1BFD"/>
    <w:multiLevelType w:val="hybridMultilevel"/>
    <w:tmpl w:val="BAD295D4"/>
    <w:lvl w:ilvl="0" w:tplc="C97E9F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5D367F"/>
    <w:multiLevelType w:val="hybridMultilevel"/>
    <w:tmpl w:val="C53E676E"/>
    <w:lvl w:ilvl="0" w:tplc="E8EA05E6">
      <w:start w:val="1"/>
      <w:numFmt w:val="decimal"/>
      <w:pStyle w:val="MainNums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C3353"/>
    <w:multiLevelType w:val="multilevel"/>
    <w:tmpl w:val="6E680554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egacy w:legacy="1" w:legacySpace="0" w:legacyIndent="567"/>
      <w:lvlJc w:val="left"/>
      <w:pPr>
        <w:ind w:left="1134" w:hanging="567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1.%2.%3"/>
      <w:legacy w:legacy="1" w:legacySpace="0" w:legacyIndent="720"/>
      <w:lvlJc w:val="left"/>
      <w:pPr>
        <w:ind w:left="1854" w:hanging="720"/>
      </w:pPr>
      <w:rPr>
        <w:rFonts w:ascii="Arial" w:hAnsi="Arial" w:hint="default"/>
        <w:b/>
        <w:i w:val="0"/>
      </w:rPr>
    </w:lvl>
    <w:lvl w:ilvl="3">
      <w:start w:val="1"/>
      <w:numFmt w:val="decimal"/>
      <w:lvlText w:val="%1.%2.%3%4."/>
      <w:legacy w:legacy="1" w:legacySpace="0" w:legacyIndent="720"/>
      <w:lvlJc w:val="left"/>
      <w:pPr>
        <w:ind w:left="2574" w:hanging="720"/>
      </w:pPr>
    </w:lvl>
    <w:lvl w:ilvl="4">
      <w:start w:val="1"/>
      <w:numFmt w:val="decimal"/>
      <w:lvlText w:val="%1.%2.%3%4.%5."/>
      <w:legacy w:legacy="1" w:legacySpace="0" w:legacyIndent="720"/>
      <w:lvlJc w:val="left"/>
      <w:pPr>
        <w:ind w:left="3294" w:hanging="720"/>
      </w:pPr>
    </w:lvl>
    <w:lvl w:ilvl="5">
      <w:start w:val="1"/>
      <w:numFmt w:val="decimal"/>
      <w:lvlText w:val="%1.%2.%3%4.%5.%6."/>
      <w:legacy w:legacy="1" w:legacySpace="0" w:legacyIndent="720"/>
      <w:lvlJc w:val="left"/>
      <w:pPr>
        <w:ind w:left="4014" w:hanging="720"/>
      </w:pPr>
    </w:lvl>
    <w:lvl w:ilvl="6">
      <w:start w:val="1"/>
      <w:numFmt w:val="decimal"/>
      <w:lvlText w:val="%1.%2.%3%4.%5.%6.%7."/>
      <w:legacy w:legacy="1" w:legacySpace="0" w:legacyIndent="720"/>
      <w:lvlJc w:val="left"/>
      <w:pPr>
        <w:ind w:left="4734" w:hanging="720"/>
      </w:pPr>
    </w:lvl>
    <w:lvl w:ilvl="7">
      <w:start w:val="1"/>
      <w:numFmt w:val="decimal"/>
      <w:lvlText w:val="%1.%2.%3%4.%5.%6.%7.%8."/>
      <w:legacy w:legacy="1" w:legacySpace="0" w:legacyIndent="720"/>
      <w:lvlJc w:val="left"/>
      <w:pPr>
        <w:ind w:left="5454" w:hanging="720"/>
      </w:pPr>
    </w:lvl>
    <w:lvl w:ilvl="8">
      <w:start w:val="1"/>
      <w:numFmt w:val="decimal"/>
      <w:lvlText w:val="%1.%2.%3%4.%5.%6.%7.%8.%9."/>
      <w:legacy w:legacy="1" w:legacySpace="0" w:legacyIndent="720"/>
      <w:lvlJc w:val="left"/>
      <w:pPr>
        <w:ind w:left="6174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4"/>
  </w:num>
  <w:num w:numId="12">
    <w:abstractNumId w:val="8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F00"/>
    <w:rsid w:val="000613A7"/>
    <w:rsid w:val="00062A80"/>
    <w:rsid w:val="00073FF0"/>
    <w:rsid w:val="000B1F00"/>
    <w:rsid w:val="000C0BFE"/>
    <w:rsid w:val="00104FCB"/>
    <w:rsid w:val="00144D27"/>
    <w:rsid w:val="00154158"/>
    <w:rsid w:val="0015436C"/>
    <w:rsid w:val="00170F0A"/>
    <w:rsid w:val="001A41C2"/>
    <w:rsid w:val="001D28BF"/>
    <w:rsid w:val="00241125"/>
    <w:rsid w:val="002972A0"/>
    <w:rsid w:val="002C05CF"/>
    <w:rsid w:val="002F0B78"/>
    <w:rsid w:val="00307D5F"/>
    <w:rsid w:val="00397839"/>
    <w:rsid w:val="003A3E0B"/>
    <w:rsid w:val="003D1275"/>
    <w:rsid w:val="00443343"/>
    <w:rsid w:val="004C5BE0"/>
    <w:rsid w:val="0052149A"/>
    <w:rsid w:val="00585253"/>
    <w:rsid w:val="005D1546"/>
    <w:rsid w:val="005E58D5"/>
    <w:rsid w:val="005F2A15"/>
    <w:rsid w:val="005F68FF"/>
    <w:rsid w:val="00615EF7"/>
    <w:rsid w:val="00677DF0"/>
    <w:rsid w:val="00694AB8"/>
    <w:rsid w:val="006C2EC1"/>
    <w:rsid w:val="006D4084"/>
    <w:rsid w:val="007036F4"/>
    <w:rsid w:val="007E02AF"/>
    <w:rsid w:val="00810CDD"/>
    <w:rsid w:val="008265E2"/>
    <w:rsid w:val="008405A1"/>
    <w:rsid w:val="008E72AE"/>
    <w:rsid w:val="008F657E"/>
    <w:rsid w:val="009216EF"/>
    <w:rsid w:val="00950DF4"/>
    <w:rsid w:val="009825A0"/>
    <w:rsid w:val="009A1A16"/>
    <w:rsid w:val="00A067CD"/>
    <w:rsid w:val="00A43A15"/>
    <w:rsid w:val="00A810A9"/>
    <w:rsid w:val="00A81957"/>
    <w:rsid w:val="00AB31C4"/>
    <w:rsid w:val="00B4379B"/>
    <w:rsid w:val="00BB5ECA"/>
    <w:rsid w:val="00BF6553"/>
    <w:rsid w:val="00C243C5"/>
    <w:rsid w:val="00CA2F95"/>
    <w:rsid w:val="00CD7D70"/>
    <w:rsid w:val="00D01A8D"/>
    <w:rsid w:val="00D0684A"/>
    <w:rsid w:val="00D274AC"/>
    <w:rsid w:val="00D85EA0"/>
    <w:rsid w:val="00D966FA"/>
    <w:rsid w:val="00DF20FD"/>
    <w:rsid w:val="00E15C49"/>
    <w:rsid w:val="00EC3AAF"/>
    <w:rsid w:val="00EF5AC1"/>
    <w:rsid w:val="00F012B1"/>
    <w:rsid w:val="00F112A7"/>
    <w:rsid w:val="00F92114"/>
    <w:rsid w:val="00F969FC"/>
    <w:rsid w:val="00FA3FAA"/>
    <w:rsid w:val="00FD0FCF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9B"/>
    <w:pPr>
      <w:spacing w:after="240" w:line="360" w:lineRule="auto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rsid w:val="00B4379B"/>
    <w:pPr>
      <w:numPr>
        <w:numId w:val="1"/>
      </w:numPr>
      <w:outlineLvl w:val="0"/>
    </w:pPr>
    <w:rPr>
      <w:kern w:val="28"/>
      <w:szCs w:val="20"/>
    </w:rPr>
  </w:style>
  <w:style w:type="paragraph" w:styleId="Heading2">
    <w:name w:val="heading 2"/>
    <w:basedOn w:val="Heading1"/>
    <w:rsid w:val="00B4379B"/>
    <w:pPr>
      <w:numPr>
        <w:numId w:val="0"/>
      </w:numPr>
      <w:outlineLvl w:val="1"/>
    </w:pPr>
  </w:style>
  <w:style w:type="paragraph" w:styleId="Heading3">
    <w:name w:val="heading 3"/>
    <w:basedOn w:val="Heading2"/>
    <w:rsid w:val="00B4379B"/>
    <w:pPr>
      <w:numPr>
        <w:ilvl w:val="2"/>
        <w:numId w:val="11"/>
      </w:numPr>
      <w:outlineLvl w:val="2"/>
    </w:pPr>
  </w:style>
  <w:style w:type="paragraph" w:styleId="Heading4">
    <w:name w:val="heading 4"/>
    <w:basedOn w:val="Normal"/>
    <w:next w:val="Normal"/>
    <w:rsid w:val="00154158"/>
    <w:pPr>
      <w:keepNext/>
      <w:numPr>
        <w:ilvl w:val="3"/>
        <w:numId w:val="19"/>
      </w:numPr>
      <w:spacing w:before="240" w:after="6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rsid w:val="00154158"/>
    <w:pPr>
      <w:numPr>
        <w:ilvl w:val="4"/>
        <w:numId w:val="19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rsid w:val="00154158"/>
    <w:pPr>
      <w:numPr>
        <w:ilvl w:val="5"/>
        <w:numId w:val="19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rsid w:val="00B4379B"/>
    <w:pPr>
      <w:keepNext/>
      <w:jc w:val="right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4379B"/>
    <w:pPr>
      <w:tabs>
        <w:tab w:val="center" w:pos="4153"/>
        <w:tab w:val="right" w:pos="8306"/>
      </w:tabs>
    </w:pPr>
    <w:rPr>
      <w:sz w:val="22"/>
    </w:rPr>
  </w:style>
  <w:style w:type="paragraph" w:styleId="Header">
    <w:name w:val="header"/>
    <w:basedOn w:val="Normal"/>
    <w:rsid w:val="00B4379B"/>
    <w:pPr>
      <w:tabs>
        <w:tab w:val="center" w:pos="4153"/>
        <w:tab w:val="right" w:pos="8306"/>
      </w:tabs>
    </w:pPr>
    <w:rPr>
      <w:szCs w:val="20"/>
    </w:rPr>
  </w:style>
  <w:style w:type="paragraph" w:customStyle="1" w:styleId="Legal">
    <w:name w:val="Legal"/>
    <w:basedOn w:val="Normal"/>
    <w:next w:val="Normal"/>
    <w:qFormat/>
    <w:rsid w:val="00B4379B"/>
    <w:pPr>
      <w:jc w:val="right"/>
    </w:pPr>
    <w:rPr>
      <w:rFonts w:ascii="Times New Roman" w:hAnsi="Times New Roman"/>
      <w:i/>
      <w:sz w:val="16"/>
      <w:szCs w:val="20"/>
    </w:rPr>
  </w:style>
  <w:style w:type="paragraph" w:styleId="List">
    <w:name w:val="List"/>
    <w:basedOn w:val="Normal"/>
    <w:qFormat/>
    <w:rsid w:val="00B4379B"/>
    <w:pPr>
      <w:tabs>
        <w:tab w:val="left" w:pos="6237"/>
      </w:tabs>
      <w:spacing w:after="120"/>
    </w:pPr>
    <w:rPr>
      <w:szCs w:val="20"/>
    </w:rPr>
  </w:style>
  <w:style w:type="paragraph" w:customStyle="1" w:styleId="MainNums">
    <w:name w:val="Main Nums"/>
    <w:basedOn w:val="Heading1"/>
    <w:qFormat/>
    <w:rsid w:val="00B4379B"/>
    <w:pPr>
      <w:numPr>
        <w:numId w:val="10"/>
      </w:numPr>
      <w:spacing w:before="240"/>
      <w:outlineLvl w:val="9"/>
    </w:pPr>
  </w:style>
  <w:style w:type="paragraph" w:customStyle="1" w:styleId="toc">
    <w:name w:val="toc"/>
    <w:basedOn w:val="TOC1"/>
    <w:qFormat/>
    <w:rsid w:val="00B4379B"/>
  </w:style>
  <w:style w:type="paragraph" w:customStyle="1" w:styleId="SubGroup">
    <w:name w:val="Sub Group"/>
    <w:basedOn w:val="Normal"/>
    <w:next w:val="Normal"/>
    <w:qFormat/>
    <w:rsid w:val="00B4379B"/>
    <w:pPr>
      <w:tabs>
        <w:tab w:val="left" w:pos="6237"/>
      </w:tabs>
      <w:spacing w:before="240"/>
      <w:outlineLvl w:val="0"/>
    </w:pPr>
    <w:rPr>
      <w:b/>
      <w:bCs/>
      <w:kern w:val="28"/>
      <w:sz w:val="24"/>
      <w:szCs w:val="20"/>
    </w:rPr>
  </w:style>
  <w:style w:type="paragraph" w:customStyle="1" w:styleId="TITLE">
    <w:name w:val="TITLE"/>
    <w:basedOn w:val="Normal"/>
    <w:next w:val="Normal"/>
    <w:qFormat/>
    <w:rsid w:val="00B4379B"/>
    <w:pPr>
      <w:spacing w:before="480" w:after="480"/>
    </w:pPr>
    <w:rPr>
      <w:b/>
      <w:caps/>
      <w:sz w:val="28"/>
      <w:szCs w:val="20"/>
    </w:rPr>
  </w:style>
  <w:style w:type="paragraph" w:customStyle="1" w:styleId="Topic">
    <w:name w:val="Topic"/>
    <w:basedOn w:val="Normal"/>
    <w:next w:val="MainNums"/>
    <w:qFormat/>
    <w:rsid w:val="00B4379B"/>
    <w:pPr>
      <w:spacing w:before="480"/>
    </w:pPr>
    <w:rPr>
      <w:b/>
      <w:caps/>
      <w:sz w:val="24"/>
      <w:szCs w:val="20"/>
    </w:rPr>
  </w:style>
  <w:style w:type="paragraph" w:customStyle="1" w:styleId="Head">
    <w:name w:val="Head"/>
    <w:basedOn w:val="Normal"/>
    <w:next w:val="Normal"/>
    <w:rsid w:val="00B4379B"/>
    <w:pPr>
      <w:tabs>
        <w:tab w:val="right" w:pos="7655"/>
      </w:tabs>
      <w:jc w:val="right"/>
    </w:pPr>
    <w:rPr>
      <w:b/>
      <w:sz w:val="28"/>
      <w:szCs w:val="20"/>
    </w:rPr>
  </w:style>
  <w:style w:type="paragraph" w:styleId="List2">
    <w:name w:val="List 2"/>
    <w:basedOn w:val="Normal"/>
    <w:rsid w:val="00B4379B"/>
    <w:pPr>
      <w:tabs>
        <w:tab w:val="left" w:pos="6237"/>
      </w:tabs>
      <w:spacing w:after="120"/>
      <w:ind w:left="568" w:hanging="284"/>
    </w:pPr>
  </w:style>
  <w:style w:type="paragraph" w:customStyle="1" w:styleId="NormalBold">
    <w:name w:val="Normal Bold"/>
    <w:basedOn w:val="Normal"/>
    <w:qFormat/>
    <w:rsid w:val="00B4379B"/>
    <w:pPr>
      <w:tabs>
        <w:tab w:val="left" w:pos="5640"/>
        <w:tab w:val="left" w:pos="10440"/>
      </w:tabs>
      <w:spacing w:before="240"/>
    </w:pPr>
    <w:rPr>
      <w:b/>
    </w:rPr>
  </w:style>
  <w:style w:type="character" w:styleId="Hyperlink">
    <w:name w:val="Hyperlink"/>
    <w:rsid w:val="009825A0"/>
    <w:rPr>
      <w:color w:val="0000FF"/>
      <w:u w:val="single"/>
    </w:rPr>
  </w:style>
  <w:style w:type="paragraph" w:customStyle="1" w:styleId="Indent1">
    <w:name w:val="Indent 1"/>
    <w:basedOn w:val="Normal"/>
    <w:qFormat/>
    <w:rsid w:val="00154158"/>
    <w:pPr>
      <w:numPr>
        <w:numId w:val="19"/>
      </w:numPr>
    </w:pPr>
  </w:style>
  <w:style w:type="paragraph" w:styleId="TOC1">
    <w:name w:val="toc 1"/>
    <w:basedOn w:val="Normal"/>
    <w:semiHidden/>
    <w:rsid w:val="00B4379B"/>
    <w:pPr>
      <w:tabs>
        <w:tab w:val="left" w:pos="6237"/>
      </w:tabs>
      <w:spacing w:after="120"/>
    </w:pPr>
    <w:rPr>
      <w:b/>
      <w:sz w:val="24"/>
    </w:rPr>
  </w:style>
  <w:style w:type="paragraph" w:customStyle="1" w:styleId="indent2">
    <w:name w:val="indent 2"/>
    <w:basedOn w:val="Indent1"/>
    <w:qFormat/>
    <w:rsid w:val="00062A80"/>
    <w:pPr>
      <w:numPr>
        <w:ilvl w:val="1"/>
      </w:numPr>
      <w:tabs>
        <w:tab w:val="clear" w:pos="1134"/>
      </w:tabs>
      <w:ind w:left="1304" w:hanging="737"/>
    </w:pPr>
  </w:style>
  <w:style w:type="paragraph" w:customStyle="1" w:styleId="indent3">
    <w:name w:val="indent 3"/>
    <w:basedOn w:val="indent2"/>
    <w:qFormat/>
    <w:rsid w:val="003A3E0B"/>
    <w:pPr>
      <w:numPr>
        <w:ilvl w:val="2"/>
      </w:numPr>
      <w:tabs>
        <w:tab w:val="clear" w:pos="1854"/>
      </w:tabs>
      <w:ind w:left="2024"/>
    </w:pPr>
  </w:style>
  <w:style w:type="paragraph" w:styleId="BalloonText">
    <w:name w:val="Balloon Text"/>
    <w:basedOn w:val="Normal"/>
    <w:semiHidden/>
    <w:rsid w:val="006D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memo</vt:lpstr>
    </vt:vector>
  </TitlesOfParts>
  <Company>DWP</Company>
  <LinksUpToDate>false</LinksUpToDate>
  <CharactersWithSpaces>1922</CharactersWithSpaces>
  <SharedDoc>false</SharedDoc>
  <HLinks>
    <vt:vector size="6" baseType="variant">
      <vt:variant>
        <vt:i4>3211306</vt:i4>
      </vt:variant>
      <vt:variant>
        <vt:i4>0</vt:i4>
      </vt:variant>
      <vt:variant>
        <vt:i4>0</vt:i4>
      </vt:variant>
      <vt:variant>
        <vt:i4>5</vt:i4>
      </vt:variant>
      <vt:variant>
        <vt:lpwstr>\\Dfz70680\106112002\@GMT-2015.09.06-06.00.05\workgroup\DMALeeds\All Staff+\PubsTemplates\Supp Guidance\dwp_t748953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memo</dc:title>
  <dc:subject/>
  <dc:creator>75790405</dc:creator>
  <cp:keywords/>
  <cp:lastModifiedBy>Jim Doran</cp:lastModifiedBy>
  <cp:revision>3</cp:revision>
  <cp:lastPrinted>2008-04-15T12:40:00Z</cp:lastPrinted>
  <dcterms:created xsi:type="dcterms:W3CDTF">2016-07-07T15:05:00Z</dcterms:created>
  <dcterms:modified xsi:type="dcterms:W3CDTF">2016-07-28T13:28:00Z</dcterms:modified>
</cp:coreProperties>
</file>