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F78" w:rsidRPr="006C1201" w:rsidRDefault="005D0B69" w:rsidP="00553EA8">
      <w:pPr>
        <w:pStyle w:val="Head"/>
        <w:tabs>
          <w:tab w:val="clear" w:pos="7655"/>
          <w:tab w:val="left" w:pos="567"/>
          <w:tab w:val="left" w:pos="6237"/>
        </w:tabs>
        <w:spacing w:line="240" w:lineRule="auto"/>
        <w:rPr>
          <w:rFonts w:cs="Arial"/>
          <w:color w:val="000000" w:themeColor="text1"/>
          <w:szCs w:val="28"/>
        </w:rPr>
      </w:pPr>
      <w:r w:rsidRPr="006C1201">
        <w:rPr>
          <w:rFonts w:cs="Arial"/>
          <w:color w:val="000000" w:themeColor="text1"/>
          <w:szCs w:val="28"/>
        </w:rPr>
        <w:t xml:space="preserve">DMG </w:t>
      </w:r>
      <w:r w:rsidR="000A3F78" w:rsidRPr="006C1201">
        <w:rPr>
          <w:rFonts w:cs="Arial"/>
          <w:color w:val="000000" w:themeColor="text1"/>
          <w:szCs w:val="28"/>
        </w:rPr>
        <w:t xml:space="preserve">Memo </w:t>
      </w:r>
      <w:r w:rsidRPr="006C1201">
        <w:rPr>
          <w:rFonts w:cs="Arial"/>
          <w:color w:val="000000" w:themeColor="text1"/>
          <w:szCs w:val="28"/>
        </w:rPr>
        <w:t xml:space="preserve">Vol </w:t>
      </w:r>
      <w:r w:rsidR="00A303AC">
        <w:rPr>
          <w:rFonts w:cs="Arial"/>
          <w:color w:val="000000" w:themeColor="text1"/>
          <w:szCs w:val="28"/>
        </w:rPr>
        <w:t>10/72</w:t>
      </w:r>
    </w:p>
    <w:p w:rsidR="00553EA8" w:rsidRPr="00553EA8" w:rsidRDefault="00553EA8" w:rsidP="00553EA8">
      <w:pPr>
        <w:pStyle w:val="TITLE"/>
        <w:tabs>
          <w:tab w:val="left" w:pos="567"/>
          <w:tab w:val="left" w:pos="6237"/>
        </w:tabs>
        <w:spacing w:before="0" w:after="0" w:line="240" w:lineRule="auto"/>
        <w:rPr>
          <w:rFonts w:cs="Arial"/>
          <w:color w:val="000000" w:themeColor="text1"/>
          <w:sz w:val="24"/>
          <w:szCs w:val="24"/>
        </w:rPr>
      </w:pPr>
    </w:p>
    <w:p w:rsidR="00553EA8" w:rsidRPr="00553EA8" w:rsidRDefault="00553EA8" w:rsidP="00553EA8">
      <w:pPr>
        <w:pStyle w:val="TITLE"/>
        <w:tabs>
          <w:tab w:val="left" w:pos="567"/>
          <w:tab w:val="left" w:pos="6237"/>
        </w:tabs>
        <w:spacing w:before="0" w:after="0" w:line="240" w:lineRule="auto"/>
        <w:rPr>
          <w:rFonts w:cs="Arial"/>
          <w:color w:val="000000" w:themeColor="text1"/>
          <w:sz w:val="24"/>
          <w:szCs w:val="24"/>
        </w:rPr>
      </w:pPr>
    </w:p>
    <w:p w:rsidR="00553EA8" w:rsidRPr="00553EA8" w:rsidRDefault="00553EA8" w:rsidP="00553EA8">
      <w:pPr>
        <w:pStyle w:val="TITLE"/>
        <w:tabs>
          <w:tab w:val="left" w:pos="567"/>
          <w:tab w:val="left" w:pos="6237"/>
        </w:tabs>
        <w:spacing w:before="0" w:after="0" w:line="240" w:lineRule="auto"/>
        <w:rPr>
          <w:rFonts w:cs="Arial"/>
          <w:color w:val="000000" w:themeColor="text1"/>
          <w:sz w:val="24"/>
          <w:szCs w:val="24"/>
        </w:rPr>
      </w:pPr>
    </w:p>
    <w:p w:rsidR="000A3F78" w:rsidRPr="006C1201" w:rsidRDefault="004241C9" w:rsidP="004241C9">
      <w:pPr>
        <w:pStyle w:val="TITLE"/>
        <w:tabs>
          <w:tab w:val="left" w:pos="567"/>
          <w:tab w:val="left" w:pos="6237"/>
        </w:tabs>
        <w:spacing w:line="240" w:lineRule="auto"/>
        <w:ind w:left="567" w:hanging="567"/>
        <w:rPr>
          <w:rFonts w:cs="Arial"/>
          <w:color w:val="000000" w:themeColor="text1"/>
          <w:szCs w:val="28"/>
        </w:rPr>
      </w:pPr>
      <w:r>
        <w:rPr>
          <w:rFonts w:cs="Arial"/>
          <w:color w:val="000000" w:themeColor="text1"/>
          <w:szCs w:val="28"/>
        </w:rPr>
        <w:tab/>
      </w:r>
      <w:r w:rsidR="00B32C20">
        <w:rPr>
          <w:rFonts w:cs="Arial"/>
          <w:color w:val="000000" w:themeColor="text1"/>
          <w:szCs w:val="28"/>
        </w:rPr>
        <w:t>CARERS’ ALLOWANCE</w:t>
      </w:r>
      <w:r w:rsidR="00A303AC">
        <w:rPr>
          <w:rFonts w:cs="Arial"/>
          <w:color w:val="000000" w:themeColor="text1"/>
          <w:szCs w:val="28"/>
        </w:rPr>
        <w:t xml:space="preserve"> – MEANING OF ‘TEMPORARY INTERRUPTION’ TO FULL-TIME EDUCATION</w:t>
      </w:r>
    </w:p>
    <w:tbl>
      <w:tblPr>
        <w:tblW w:w="0" w:type="auto"/>
        <w:tblLook w:val="0000"/>
      </w:tblPr>
      <w:tblGrid>
        <w:gridCol w:w="6332"/>
        <w:gridCol w:w="1537"/>
      </w:tblGrid>
      <w:tr w:rsidR="000A3F78" w:rsidRPr="006C1201" w:rsidTr="00D6537F">
        <w:tc>
          <w:tcPr>
            <w:tcW w:w="6332" w:type="dxa"/>
          </w:tcPr>
          <w:p w:rsidR="00553EA8" w:rsidRDefault="00553EA8" w:rsidP="00FF0CD0">
            <w:pPr>
              <w:pStyle w:val="toc"/>
              <w:tabs>
                <w:tab w:val="left" w:pos="567"/>
              </w:tabs>
              <w:spacing w:after="0" w:line="240" w:lineRule="auto"/>
              <w:rPr>
                <w:rFonts w:cs="Arial"/>
                <w:color w:val="000000" w:themeColor="text1"/>
              </w:rPr>
            </w:pPr>
          </w:p>
          <w:p w:rsidR="00553EA8" w:rsidRDefault="00553EA8" w:rsidP="00FF0CD0">
            <w:pPr>
              <w:pStyle w:val="toc"/>
              <w:tabs>
                <w:tab w:val="left" w:pos="567"/>
              </w:tabs>
              <w:spacing w:after="0" w:line="240" w:lineRule="auto"/>
              <w:rPr>
                <w:rFonts w:cs="Arial"/>
                <w:color w:val="000000" w:themeColor="text1"/>
              </w:rPr>
            </w:pPr>
          </w:p>
          <w:p w:rsidR="00553EA8" w:rsidRDefault="00553EA8" w:rsidP="00FF0CD0">
            <w:pPr>
              <w:pStyle w:val="toc"/>
              <w:tabs>
                <w:tab w:val="left" w:pos="567"/>
              </w:tabs>
              <w:spacing w:after="0" w:line="240" w:lineRule="auto"/>
              <w:rPr>
                <w:rFonts w:cs="Arial"/>
                <w:color w:val="000000" w:themeColor="text1"/>
              </w:rPr>
            </w:pPr>
          </w:p>
          <w:p w:rsidR="000A3F78" w:rsidRPr="006C1201" w:rsidRDefault="000A3F78" w:rsidP="00FF0CD0">
            <w:pPr>
              <w:pStyle w:val="toc"/>
              <w:tabs>
                <w:tab w:val="left" w:pos="567"/>
              </w:tabs>
              <w:spacing w:after="0" w:line="240" w:lineRule="auto"/>
              <w:ind w:left="567"/>
              <w:rPr>
                <w:rFonts w:cs="Arial"/>
                <w:color w:val="000000" w:themeColor="text1"/>
              </w:rPr>
            </w:pPr>
            <w:r w:rsidRPr="006C1201">
              <w:rPr>
                <w:rFonts w:cs="Arial"/>
                <w:color w:val="000000" w:themeColor="text1"/>
              </w:rPr>
              <w:t>Contents</w:t>
            </w:r>
          </w:p>
        </w:tc>
        <w:tc>
          <w:tcPr>
            <w:tcW w:w="1537" w:type="dxa"/>
          </w:tcPr>
          <w:p w:rsidR="00553EA8" w:rsidRDefault="00553EA8" w:rsidP="00FF0CD0">
            <w:pPr>
              <w:pStyle w:val="toc"/>
              <w:tabs>
                <w:tab w:val="left" w:pos="567"/>
              </w:tabs>
              <w:spacing w:after="0" w:line="240" w:lineRule="auto"/>
              <w:rPr>
                <w:rFonts w:cs="Arial"/>
                <w:color w:val="000000" w:themeColor="text1"/>
              </w:rPr>
            </w:pPr>
          </w:p>
          <w:p w:rsidR="00553EA8" w:rsidRDefault="00553EA8" w:rsidP="00FF0CD0">
            <w:pPr>
              <w:pStyle w:val="toc"/>
              <w:tabs>
                <w:tab w:val="left" w:pos="567"/>
              </w:tabs>
              <w:spacing w:after="0" w:line="240" w:lineRule="auto"/>
              <w:rPr>
                <w:rFonts w:cs="Arial"/>
                <w:color w:val="000000" w:themeColor="text1"/>
              </w:rPr>
            </w:pPr>
          </w:p>
          <w:p w:rsidR="00553EA8" w:rsidRDefault="00553EA8" w:rsidP="00FF0CD0">
            <w:pPr>
              <w:pStyle w:val="toc"/>
              <w:tabs>
                <w:tab w:val="left" w:pos="567"/>
              </w:tabs>
              <w:spacing w:after="0" w:line="240" w:lineRule="auto"/>
              <w:rPr>
                <w:rFonts w:cs="Arial"/>
                <w:color w:val="000000" w:themeColor="text1"/>
              </w:rPr>
            </w:pPr>
          </w:p>
          <w:p w:rsidR="000A3F78" w:rsidRPr="006C1201" w:rsidRDefault="000A3F78" w:rsidP="00FF0CD0">
            <w:pPr>
              <w:pStyle w:val="toc"/>
              <w:tabs>
                <w:tab w:val="left" w:pos="567"/>
              </w:tabs>
              <w:spacing w:after="0" w:line="240" w:lineRule="auto"/>
              <w:rPr>
                <w:rFonts w:cs="Arial"/>
                <w:color w:val="000000" w:themeColor="text1"/>
              </w:rPr>
            </w:pPr>
            <w:r w:rsidRPr="006C1201">
              <w:rPr>
                <w:rFonts w:cs="Arial"/>
                <w:color w:val="000000" w:themeColor="text1"/>
              </w:rPr>
              <w:t>Paragraphs</w:t>
            </w:r>
          </w:p>
        </w:tc>
      </w:tr>
      <w:tr w:rsidR="000A3F78" w:rsidRPr="006C1201" w:rsidTr="00D6537F">
        <w:tc>
          <w:tcPr>
            <w:tcW w:w="6332" w:type="dxa"/>
          </w:tcPr>
          <w:p w:rsidR="00FF0CD0" w:rsidRDefault="00FF0CD0" w:rsidP="00FF0CD0">
            <w:pPr>
              <w:pStyle w:val="List"/>
              <w:tabs>
                <w:tab w:val="left" w:pos="567"/>
              </w:tabs>
              <w:spacing w:after="0" w:line="240" w:lineRule="auto"/>
              <w:ind w:left="567"/>
              <w:rPr>
                <w:rFonts w:cs="Arial"/>
                <w:color w:val="000000" w:themeColor="text1"/>
                <w:sz w:val="24"/>
                <w:szCs w:val="24"/>
              </w:rPr>
            </w:pPr>
          </w:p>
          <w:p w:rsidR="000A3F78" w:rsidRPr="006C1201" w:rsidRDefault="000A3F78" w:rsidP="00FF0CD0">
            <w:pPr>
              <w:pStyle w:val="List"/>
              <w:tabs>
                <w:tab w:val="left" w:pos="567"/>
              </w:tabs>
              <w:spacing w:after="0" w:line="240" w:lineRule="auto"/>
              <w:ind w:left="567"/>
              <w:rPr>
                <w:rFonts w:cs="Arial"/>
                <w:color w:val="000000" w:themeColor="text1"/>
                <w:sz w:val="24"/>
                <w:szCs w:val="24"/>
              </w:rPr>
            </w:pPr>
            <w:r w:rsidRPr="006C1201">
              <w:rPr>
                <w:rFonts w:cs="Arial"/>
                <w:color w:val="000000" w:themeColor="text1"/>
                <w:sz w:val="24"/>
                <w:szCs w:val="24"/>
              </w:rPr>
              <w:t>Introduction</w:t>
            </w:r>
          </w:p>
        </w:tc>
        <w:tc>
          <w:tcPr>
            <w:tcW w:w="1537" w:type="dxa"/>
          </w:tcPr>
          <w:p w:rsidR="00FF0CD0" w:rsidRDefault="00FF0CD0" w:rsidP="00FF0CD0">
            <w:pPr>
              <w:pStyle w:val="List"/>
              <w:tabs>
                <w:tab w:val="left" w:pos="567"/>
              </w:tabs>
              <w:spacing w:after="0" w:line="240" w:lineRule="auto"/>
              <w:rPr>
                <w:rFonts w:cs="Arial"/>
                <w:color w:val="000000" w:themeColor="text1"/>
                <w:sz w:val="24"/>
                <w:szCs w:val="24"/>
              </w:rPr>
            </w:pPr>
          </w:p>
          <w:p w:rsidR="000A3F78" w:rsidRPr="006C1201" w:rsidRDefault="000A3F78" w:rsidP="00FF0CD0">
            <w:pPr>
              <w:pStyle w:val="List"/>
              <w:tabs>
                <w:tab w:val="left" w:pos="567"/>
              </w:tabs>
              <w:spacing w:after="0" w:line="240" w:lineRule="auto"/>
              <w:rPr>
                <w:rFonts w:cs="Arial"/>
                <w:color w:val="000000" w:themeColor="text1"/>
                <w:sz w:val="24"/>
                <w:szCs w:val="24"/>
              </w:rPr>
            </w:pPr>
            <w:r w:rsidRPr="006C1201">
              <w:rPr>
                <w:rFonts w:cs="Arial"/>
                <w:color w:val="000000" w:themeColor="text1"/>
                <w:sz w:val="24"/>
                <w:szCs w:val="24"/>
              </w:rPr>
              <w:t>1</w:t>
            </w:r>
          </w:p>
        </w:tc>
      </w:tr>
      <w:tr w:rsidR="000A3F78" w:rsidRPr="006C1201" w:rsidTr="00D6537F">
        <w:tc>
          <w:tcPr>
            <w:tcW w:w="6332" w:type="dxa"/>
          </w:tcPr>
          <w:p w:rsidR="00FF0CD0" w:rsidRDefault="00FF0CD0" w:rsidP="00FF0CD0">
            <w:pPr>
              <w:pStyle w:val="List"/>
              <w:tabs>
                <w:tab w:val="left" w:pos="567"/>
              </w:tabs>
              <w:spacing w:after="0" w:line="240" w:lineRule="auto"/>
              <w:ind w:left="567"/>
              <w:rPr>
                <w:rFonts w:cs="Arial"/>
                <w:color w:val="000000" w:themeColor="text1"/>
                <w:sz w:val="24"/>
                <w:szCs w:val="24"/>
              </w:rPr>
            </w:pPr>
          </w:p>
          <w:p w:rsidR="000A3F78" w:rsidRDefault="00A303AC" w:rsidP="00FF0CD0">
            <w:pPr>
              <w:pStyle w:val="List"/>
              <w:tabs>
                <w:tab w:val="left" w:pos="567"/>
              </w:tabs>
              <w:spacing w:after="0" w:line="240" w:lineRule="auto"/>
              <w:ind w:left="567"/>
              <w:rPr>
                <w:rFonts w:cs="Arial"/>
                <w:color w:val="000000" w:themeColor="text1"/>
                <w:sz w:val="24"/>
                <w:szCs w:val="24"/>
              </w:rPr>
            </w:pPr>
            <w:r>
              <w:rPr>
                <w:rFonts w:cs="Arial"/>
                <w:color w:val="000000" w:themeColor="text1"/>
                <w:sz w:val="24"/>
                <w:szCs w:val="24"/>
              </w:rPr>
              <w:t>Background</w:t>
            </w:r>
          </w:p>
          <w:p w:rsidR="00FF0CD0" w:rsidRPr="006C1201" w:rsidRDefault="00FF0CD0" w:rsidP="00FF0CD0">
            <w:pPr>
              <w:pStyle w:val="List"/>
              <w:tabs>
                <w:tab w:val="left" w:pos="567"/>
              </w:tabs>
              <w:spacing w:after="0" w:line="240" w:lineRule="auto"/>
              <w:ind w:left="567"/>
              <w:rPr>
                <w:rFonts w:cs="Arial"/>
                <w:color w:val="000000" w:themeColor="text1"/>
                <w:sz w:val="24"/>
                <w:szCs w:val="24"/>
              </w:rPr>
            </w:pPr>
          </w:p>
          <w:p w:rsidR="00A303AC" w:rsidRPr="0037020C" w:rsidRDefault="00A303AC" w:rsidP="00FF0CD0">
            <w:pPr>
              <w:pStyle w:val="List"/>
              <w:tabs>
                <w:tab w:val="left" w:pos="567"/>
              </w:tabs>
              <w:spacing w:after="0" w:line="240" w:lineRule="auto"/>
              <w:ind w:left="567"/>
              <w:rPr>
                <w:rFonts w:cs="Arial"/>
                <w:i/>
                <w:color w:val="000000" w:themeColor="text1"/>
                <w:sz w:val="24"/>
                <w:szCs w:val="24"/>
              </w:rPr>
            </w:pPr>
            <w:r>
              <w:rPr>
                <w:rFonts w:cs="Arial"/>
                <w:color w:val="000000" w:themeColor="text1"/>
                <w:sz w:val="24"/>
                <w:szCs w:val="24"/>
              </w:rPr>
              <w:t xml:space="preserve">Meaning of ‘temporary interruption’ found in </w:t>
            </w:r>
            <w:r w:rsidRPr="0037020C">
              <w:rPr>
                <w:rFonts w:cs="Arial"/>
                <w:i/>
                <w:color w:val="000000" w:themeColor="text1"/>
                <w:sz w:val="24"/>
                <w:szCs w:val="24"/>
              </w:rPr>
              <w:t xml:space="preserve">SM v </w:t>
            </w:r>
          </w:p>
          <w:p w:rsidR="000A3F78" w:rsidRDefault="00A303AC" w:rsidP="00FF0CD0">
            <w:pPr>
              <w:pStyle w:val="List"/>
              <w:tabs>
                <w:tab w:val="left" w:pos="567"/>
              </w:tabs>
              <w:spacing w:after="0" w:line="240" w:lineRule="auto"/>
              <w:ind w:left="567"/>
              <w:rPr>
                <w:rFonts w:cs="Arial"/>
                <w:i/>
                <w:color w:val="000000" w:themeColor="text1"/>
                <w:sz w:val="24"/>
                <w:szCs w:val="24"/>
              </w:rPr>
            </w:pPr>
            <w:r w:rsidRPr="0037020C">
              <w:rPr>
                <w:rFonts w:cs="Arial"/>
                <w:i/>
                <w:color w:val="000000" w:themeColor="text1"/>
                <w:sz w:val="24"/>
                <w:szCs w:val="24"/>
              </w:rPr>
              <w:t>SSWP [2016]</w:t>
            </w:r>
            <w:r w:rsidR="001C63E2">
              <w:rPr>
                <w:rFonts w:cs="Arial"/>
                <w:i/>
                <w:color w:val="000000" w:themeColor="text1"/>
                <w:sz w:val="24"/>
                <w:szCs w:val="24"/>
              </w:rPr>
              <w:t xml:space="preserve"> UKUT 0406 (AAC)</w:t>
            </w:r>
          </w:p>
          <w:p w:rsidR="00FF0CD0" w:rsidRPr="006C1201" w:rsidRDefault="00FF0CD0" w:rsidP="00FF0CD0">
            <w:pPr>
              <w:pStyle w:val="List"/>
              <w:tabs>
                <w:tab w:val="left" w:pos="567"/>
              </w:tabs>
              <w:spacing w:after="0" w:line="240" w:lineRule="auto"/>
              <w:ind w:left="567"/>
              <w:rPr>
                <w:rFonts w:cs="Arial"/>
                <w:color w:val="000000" w:themeColor="text1"/>
                <w:sz w:val="24"/>
                <w:szCs w:val="24"/>
              </w:rPr>
            </w:pPr>
          </w:p>
        </w:tc>
        <w:tc>
          <w:tcPr>
            <w:tcW w:w="1537" w:type="dxa"/>
          </w:tcPr>
          <w:p w:rsidR="00FF0CD0" w:rsidRDefault="00FF0CD0" w:rsidP="00FF0CD0">
            <w:pPr>
              <w:pStyle w:val="List"/>
              <w:tabs>
                <w:tab w:val="left" w:pos="567"/>
              </w:tabs>
              <w:spacing w:after="0" w:line="240" w:lineRule="auto"/>
              <w:rPr>
                <w:rFonts w:cs="Arial"/>
                <w:color w:val="000000" w:themeColor="text1"/>
                <w:sz w:val="24"/>
                <w:szCs w:val="24"/>
              </w:rPr>
            </w:pPr>
          </w:p>
          <w:p w:rsidR="000A3F78" w:rsidRPr="006C1201" w:rsidRDefault="000A3F78" w:rsidP="00FF0CD0">
            <w:pPr>
              <w:pStyle w:val="List"/>
              <w:tabs>
                <w:tab w:val="left" w:pos="567"/>
              </w:tabs>
              <w:spacing w:after="0" w:line="240" w:lineRule="auto"/>
              <w:rPr>
                <w:rFonts w:cs="Arial"/>
                <w:color w:val="000000" w:themeColor="text1"/>
                <w:sz w:val="24"/>
                <w:szCs w:val="24"/>
              </w:rPr>
            </w:pPr>
            <w:r w:rsidRPr="006C1201">
              <w:rPr>
                <w:rFonts w:cs="Arial"/>
                <w:color w:val="000000" w:themeColor="text1"/>
                <w:sz w:val="24"/>
                <w:szCs w:val="24"/>
              </w:rPr>
              <w:t>2</w:t>
            </w:r>
            <w:r w:rsidR="00A303AC">
              <w:rPr>
                <w:rFonts w:cs="Arial"/>
                <w:color w:val="000000" w:themeColor="text1"/>
                <w:sz w:val="24"/>
                <w:szCs w:val="24"/>
              </w:rPr>
              <w:t>-4</w:t>
            </w:r>
          </w:p>
          <w:p w:rsidR="00FF0CD0" w:rsidRDefault="00FF0CD0" w:rsidP="00FF0CD0">
            <w:pPr>
              <w:pStyle w:val="List"/>
              <w:tabs>
                <w:tab w:val="left" w:pos="567"/>
              </w:tabs>
              <w:spacing w:after="0" w:line="240" w:lineRule="auto"/>
              <w:rPr>
                <w:rFonts w:cs="Arial"/>
                <w:color w:val="000000" w:themeColor="text1"/>
                <w:sz w:val="24"/>
                <w:szCs w:val="24"/>
              </w:rPr>
            </w:pPr>
          </w:p>
          <w:p w:rsidR="000A3F78" w:rsidRDefault="00184D1F" w:rsidP="00FF0CD0">
            <w:pPr>
              <w:pStyle w:val="List"/>
              <w:tabs>
                <w:tab w:val="left" w:pos="567"/>
              </w:tabs>
              <w:spacing w:after="0" w:line="240" w:lineRule="auto"/>
              <w:rPr>
                <w:rFonts w:cs="Arial"/>
                <w:color w:val="000000" w:themeColor="text1"/>
                <w:sz w:val="24"/>
                <w:szCs w:val="24"/>
              </w:rPr>
            </w:pPr>
            <w:r>
              <w:rPr>
                <w:rFonts w:cs="Arial"/>
                <w:color w:val="000000" w:themeColor="text1"/>
                <w:sz w:val="24"/>
                <w:szCs w:val="24"/>
              </w:rPr>
              <w:t>5-6</w:t>
            </w:r>
          </w:p>
          <w:p w:rsidR="00A303AC" w:rsidRPr="006C1201" w:rsidRDefault="00A303AC" w:rsidP="00FF0CD0">
            <w:pPr>
              <w:pStyle w:val="List"/>
              <w:tabs>
                <w:tab w:val="left" w:pos="567"/>
              </w:tabs>
              <w:spacing w:after="0" w:line="240" w:lineRule="auto"/>
              <w:rPr>
                <w:rFonts w:cs="Arial"/>
                <w:color w:val="000000" w:themeColor="text1"/>
                <w:sz w:val="24"/>
                <w:szCs w:val="24"/>
              </w:rPr>
            </w:pPr>
          </w:p>
        </w:tc>
      </w:tr>
      <w:tr w:rsidR="000A3F78" w:rsidRPr="006C1201" w:rsidTr="00D6537F">
        <w:tc>
          <w:tcPr>
            <w:tcW w:w="6332" w:type="dxa"/>
          </w:tcPr>
          <w:p w:rsidR="000A3F78" w:rsidRDefault="00A303AC" w:rsidP="00FF0CD0">
            <w:pPr>
              <w:pStyle w:val="List"/>
              <w:tabs>
                <w:tab w:val="left" w:pos="567"/>
              </w:tabs>
              <w:spacing w:after="0" w:line="240" w:lineRule="auto"/>
              <w:ind w:left="567"/>
              <w:rPr>
                <w:rFonts w:cs="Arial"/>
                <w:color w:val="000000" w:themeColor="text1"/>
                <w:sz w:val="24"/>
                <w:szCs w:val="24"/>
              </w:rPr>
            </w:pPr>
            <w:r>
              <w:rPr>
                <w:rFonts w:cs="Arial"/>
                <w:color w:val="000000" w:themeColor="text1"/>
                <w:sz w:val="24"/>
                <w:szCs w:val="24"/>
              </w:rPr>
              <w:t>Consequences of the decision</w:t>
            </w:r>
          </w:p>
          <w:p w:rsidR="00FF0CD0" w:rsidRDefault="00FF0CD0" w:rsidP="00FF0CD0">
            <w:pPr>
              <w:pStyle w:val="List"/>
              <w:tabs>
                <w:tab w:val="left" w:pos="567"/>
              </w:tabs>
              <w:spacing w:after="0" w:line="240" w:lineRule="auto"/>
              <w:ind w:left="567"/>
              <w:rPr>
                <w:rFonts w:cs="Arial"/>
                <w:color w:val="000000" w:themeColor="text1"/>
                <w:sz w:val="24"/>
                <w:szCs w:val="24"/>
              </w:rPr>
            </w:pPr>
          </w:p>
          <w:p w:rsidR="00A303AC" w:rsidRDefault="00A303AC" w:rsidP="00FF0CD0">
            <w:pPr>
              <w:pStyle w:val="List"/>
              <w:tabs>
                <w:tab w:val="left" w:pos="567"/>
              </w:tabs>
              <w:spacing w:after="0" w:line="240" w:lineRule="auto"/>
              <w:ind w:left="567"/>
              <w:rPr>
                <w:rFonts w:cs="Arial"/>
                <w:color w:val="000000" w:themeColor="text1"/>
                <w:sz w:val="24"/>
                <w:szCs w:val="24"/>
              </w:rPr>
            </w:pPr>
            <w:r>
              <w:rPr>
                <w:rFonts w:cs="Arial"/>
                <w:color w:val="000000" w:themeColor="text1"/>
                <w:sz w:val="24"/>
                <w:szCs w:val="24"/>
              </w:rPr>
              <w:t>Action to take</w:t>
            </w:r>
          </w:p>
          <w:p w:rsidR="00FF0CD0" w:rsidRDefault="00FF0CD0" w:rsidP="00FF0CD0">
            <w:pPr>
              <w:pStyle w:val="List"/>
              <w:tabs>
                <w:tab w:val="left" w:pos="567"/>
              </w:tabs>
              <w:spacing w:after="0" w:line="240" w:lineRule="auto"/>
              <w:ind w:left="567"/>
              <w:rPr>
                <w:rFonts w:cs="Arial"/>
                <w:color w:val="000000" w:themeColor="text1"/>
                <w:sz w:val="24"/>
                <w:szCs w:val="24"/>
              </w:rPr>
            </w:pPr>
          </w:p>
          <w:p w:rsidR="00A303AC" w:rsidRDefault="00A303AC" w:rsidP="00FF0CD0">
            <w:pPr>
              <w:pStyle w:val="List"/>
              <w:tabs>
                <w:tab w:val="left" w:pos="567"/>
              </w:tabs>
              <w:spacing w:after="0" w:line="240" w:lineRule="auto"/>
              <w:ind w:left="567"/>
              <w:rPr>
                <w:rFonts w:cs="Arial"/>
                <w:color w:val="000000" w:themeColor="text1"/>
                <w:sz w:val="24"/>
                <w:szCs w:val="24"/>
              </w:rPr>
            </w:pPr>
            <w:r>
              <w:rPr>
                <w:rFonts w:cs="Arial"/>
                <w:color w:val="000000" w:themeColor="text1"/>
                <w:sz w:val="24"/>
                <w:szCs w:val="24"/>
              </w:rPr>
              <w:t>Annotations</w:t>
            </w:r>
          </w:p>
          <w:p w:rsidR="00FF0CD0" w:rsidRDefault="00FF0CD0" w:rsidP="00FF0CD0">
            <w:pPr>
              <w:pStyle w:val="List"/>
              <w:tabs>
                <w:tab w:val="left" w:pos="567"/>
              </w:tabs>
              <w:spacing w:after="0" w:line="240" w:lineRule="auto"/>
              <w:ind w:left="567"/>
              <w:rPr>
                <w:rFonts w:cs="Arial"/>
                <w:color w:val="000000" w:themeColor="text1"/>
                <w:sz w:val="24"/>
                <w:szCs w:val="24"/>
              </w:rPr>
            </w:pPr>
          </w:p>
          <w:p w:rsidR="00A303AC" w:rsidRDefault="00A303AC" w:rsidP="00FF0CD0">
            <w:pPr>
              <w:pStyle w:val="List"/>
              <w:tabs>
                <w:tab w:val="left" w:pos="567"/>
              </w:tabs>
              <w:spacing w:after="0" w:line="240" w:lineRule="auto"/>
              <w:ind w:left="567"/>
              <w:rPr>
                <w:rFonts w:cs="Arial"/>
                <w:color w:val="000000" w:themeColor="text1"/>
                <w:sz w:val="24"/>
                <w:szCs w:val="24"/>
              </w:rPr>
            </w:pPr>
            <w:r>
              <w:rPr>
                <w:rFonts w:cs="Arial"/>
                <w:color w:val="000000" w:themeColor="text1"/>
                <w:sz w:val="24"/>
                <w:szCs w:val="24"/>
              </w:rPr>
              <w:t>Contacts</w:t>
            </w:r>
          </w:p>
          <w:p w:rsidR="00FF0CD0" w:rsidRPr="006C1201" w:rsidRDefault="00FF0CD0" w:rsidP="00FF0CD0">
            <w:pPr>
              <w:pStyle w:val="List"/>
              <w:tabs>
                <w:tab w:val="left" w:pos="567"/>
              </w:tabs>
              <w:spacing w:after="0" w:line="240" w:lineRule="auto"/>
              <w:rPr>
                <w:rFonts w:cs="Arial"/>
                <w:color w:val="000000" w:themeColor="text1"/>
                <w:sz w:val="24"/>
                <w:szCs w:val="24"/>
              </w:rPr>
            </w:pPr>
          </w:p>
        </w:tc>
        <w:tc>
          <w:tcPr>
            <w:tcW w:w="1537" w:type="dxa"/>
          </w:tcPr>
          <w:p w:rsidR="000A3F78" w:rsidRDefault="00A303AC" w:rsidP="00FF0CD0">
            <w:pPr>
              <w:pStyle w:val="List"/>
              <w:tabs>
                <w:tab w:val="left" w:pos="567"/>
              </w:tabs>
              <w:spacing w:after="0" w:line="240" w:lineRule="auto"/>
              <w:rPr>
                <w:rFonts w:cs="Arial"/>
                <w:color w:val="000000" w:themeColor="text1"/>
                <w:sz w:val="24"/>
                <w:szCs w:val="24"/>
              </w:rPr>
            </w:pPr>
            <w:r>
              <w:rPr>
                <w:rFonts w:cs="Arial"/>
                <w:color w:val="000000" w:themeColor="text1"/>
                <w:sz w:val="24"/>
                <w:szCs w:val="24"/>
              </w:rPr>
              <w:t>7</w:t>
            </w:r>
          </w:p>
          <w:p w:rsidR="00FF0CD0" w:rsidRDefault="00FF0CD0" w:rsidP="00FF0CD0">
            <w:pPr>
              <w:pStyle w:val="List"/>
              <w:tabs>
                <w:tab w:val="left" w:pos="567"/>
              </w:tabs>
              <w:spacing w:after="0" w:line="240" w:lineRule="auto"/>
              <w:rPr>
                <w:rFonts w:cs="Arial"/>
                <w:color w:val="000000" w:themeColor="text1"/>
                <w:sz w:val="24"/>
                <w:szCs w:val="24"/>
              </w:rPr>
            </w:pPr>
          </w:p>
          <w:p w:rsidR="00A303AC" w:rsidRPr="006C1201" w:rsidRDefault="00A303AC" w:rsidP="00FF0CD0">
            <w:pPr>
              <w:pStyle w:val="List"/>
              <w:tabs>
                <w:tab w:val="left" w:pos="567"/>
              </w:tabs>
              <w:spacing w:after="0" w:line="240" w:lineRule="auto"/>
              <w:rPr>
                <w:rFonts w:cs="Arial"/>
                <w:color w:val="000000" w:themeColor="text1"/>
                <w:sz w:val="24"/>
                <w:szCs w:val="24"/>
              </w:rPr>
            </w:pPr>
            <w:r>
              <w:rPr>
                <w:rFonts w:cs="Arial"/>
                <w:color w:val="000000" w:themeColor="text1"/>
                <w:sz w:val="24"/>
                <w:szCs w:val="24"/>
              </w:rPr>
              <w:t>8</w:t>
            </w:r>
          </w:p>
        </w:tc>
      </w:tr>
    </w:tbl>
    <w:p w:rsidR="000A3F78" w:rsidRPr="006C1201" w:rsidRDefault="00553EA8" w:rsidP="00553EA8">
      <w:pPr>
        <w:pStyle w:val="Topic"/>
        <w:tabs>
          <w:tab w:val="left" w:pos="567"/>
          <w:tab w:val="left" w:pos="6237"/>
        </w:tabs>
        <w:spacing w:line="240" w:lineRule="auto"/>
        <w:rPr>
          <w:rFonts w:cs="Arial"/>
          <w:color w:val="000000" w:themeColor="text1"/>
          <w:szCs w:val="24"/>
        </w:rPr>
      </w:pPr>
      <w:r>
        <w:rPr>
          <w:rFonts w:cs="Arial"/>
          <w:color w:val="000000" w:themeColor="text1"/>
          <w:szCs w:val="24"/>
        </w:rPr>
        <w:tab/>
      </w:r>
      <w:r w:rsidR="000A3F78" w:rsidRPr="006C1201">
        <w:rPr>
          <w:rFonts w:cs="Arial"/>
          <w:color w:val="000000" w:themeColor="text1"/>
          <w:szCs w:val="24"/>
        </w:rPr>
        <w:t>introduction</w:t>
      </w:r>
    </w:p>
    <w:p w:rsidR="000A3F78" w:rsidRPr="006C1201" w:rsidRDefault="000A3F78" w:rsidP="00553EA8">
      <w:pPr>
        <w:pStyle w:val="MainNums"/>
        <w:tabs>
          <w:tab w:val="left" w:pos="567"/>
          <w:tab w:val="left" w:pos="6237"/>
        </w:tabs>
        <w:spacing w:line="240" w:lineRule="auto"/>
        <w:rPr>
          <w:rFonts w:cs="Arial"/>
          <w:color w:val="000000" w:themeColor="text1"/>
          <w:sz w:val="24"/>
          <w:szCs w:val="24"/>
        </w:rPr>
      </w:pPr>
      <w:r w:rsidRPr="006C1201">
        <w:rPr>
          <w:rFonts w:cs="Arial"/>
          <w:color w:val="000000" w:themeColor="text1"/>
          <w:sz w:val="24"/>
          <w:szCs w:val="24"/>
        </w:rPr>
        <w:t xml:space="preserve">This memo provides guidance </w:t>
      </w:r>
      <w:r w:rsidR="00A303AC">
        <w:rPr>
          <w:rFonts w:cs="Arial"/>
          <w:color w:val="000000" w:themeColor="text1"/>
          <w:sz w:val="24"/>
          <w:szCs w:val="24"/>
        </w:rPr>
        <w:t xml:space="preserve">in Carers Allowance on the meaning of “temporary interruption” to full-time education following the decision in </w:t>
      </w:r>
      <w:r w:rsidR="00A303AC" w:rsidRPr="0037020C">
        <w:rPr>
          <w:rFonts w:cs="Arial"/>
          <w:i/>
          <w:color w:val="000000" w:themeColor="text1"/>
          <w:sz w:val="24"/>
          <w:szCs w:val="24"/>
        </w:rPr>
        <w:t>SM v SSWP [2016] UKUT 0406 (AAC)</w:t>
      </w:r>
      <w:r w:rsidR="00A303AC">
        <w:rPr>
          <w:rFonts w:cs="Arial"/>
          <w:color w:val="000000" w:themeColor="text1"/>
          <w:sz w:val="24"/>
          <w:szCs w:val="24"/>
        </w:rPr>
        <w:t>.</w:t>
      </w:r>
    </w:p>
    <w:p w:rsidR="000A3F78" w:rsidRPr="006C1201" w:rsidRDefault="000A3F78" w:rsidP="00553EA8">
      <w:pPr>
        <w:pStyle w:val="Legal"/>
        <w:tabs>
          <w:tab w:val="left" w:pos="567"/>
          <w:tab w:val="left" w:pos="6237"/>
        </w:tabs>
        <w:spacing w:line="240" w:lineRule="auto"/>
        <w:rPr>
          <w:rFonts w:ascii="Arial" w:hAnsi="Arial" w:cs="Arial"/>
          <w:color w:val="000000" w:themeColor="text1"/>
          <w:szCs w:val="16"/>
        </w:rPr>
      </w:pPr>
    </w:p>
    <w:p w:rsidR="000A3F78" w:rsidRPr="006C1201" w:rsidRDefault="00553EA8" w:rsidP="00553EA8">
      <w:pPr>
        <w:pStyle w:val="Topic"/>
        <w:tabs>
          <w:tab w:val="left" w:pos="567"/>
          <w:tab w:val="left" w:pos="6237"/>
        </w:tabs>
        <w:spacing w:line="240" w:lineRule="auto"/>
        <w:rPr>
          <w:rFonts w:cs="Arial"/>
          <w:color w:val="000000" w:themeColor="text1"/>
          <w:szCs w:val="24"/>
        </w:rPr>
      </w:pPr>
      <w:r>
        <w:rPr>
          <w:rFonts w:cs="Arial"/>
          <w:color w:val="000000" w:themeColor="text1"/>
          <w:szCs w:val="24"/>
        </w:rPr>
        <w:tab/>
      </w:r>
      <w:r w:rsidR="00A303AC">
        <w:rPr>
          <w:rFonts w:cs="Arial"/>
          <w:color w:val="000000" w:themeColor="text1"/>
          <w:szCs w:val="24"/>
        </w:rPr>
        <w:t>BACKGROUND</w:t>
      </w:r>
      <w:r w:rsidR="000A3F78" w:rsidRPr="006C1201">
        <w:rPr>
          <w:rFonts w:cs="Arial"/>
          <w:color w:val="000000" w:themeColor="text1"/>
          <w:szCs w:val="24"/>
        </w:rPr>
        <w:t xml:space="preserve"> </w:t>
      </w:r>
    </w:p>
    <w:p w:rsidR="000A3F78" w:rsidRPr="006C1201" w:rsidRDefault="00A303AC" w:rsidP="00553EA8">
      <w:pPr>
        <w:pStyle w:val="MainNums"/>
        <w:tabs>
          <w:tab w:val="left" w:pos="567"/>
          <w:tab w:val="left" w:pos="6237"/>
        </w:tabs>
        <w:spacing w:line="240" w:lineRule="auto"/>
        <w:rPr>
          <w:rFonts w:cs="Arial"/>
          <w:color w:val="000000" w:themeColor="text1"/>
          <w:sz w:val="24"/>
          <w:szCs w:val="24"/>
        </w:rPr>
      </w:pPr>
      <w:r>
        <w:rPr>
          <w:rFonts w:cs="Arial"/>
          <w:color w:val="000000" w:themeColor="text1"/>
          <w:sz w:val="24"/>
          <w:szCs w:val="24"/>
        </w:rPr>
        <w:t>A person cannot be entitled to Carers Allowance if they are receiving full-time education</w:t>
      </w:r>
      <w:r w:rsidRPr="00A303AC">
        <w:rPr>
          <w:rFonts w:cs="Arial"/>
          <w:color w:val="000000" w:themeColor="text1"/>
          <w:sz w:val="24"/>
          <w:szCs w:val="24"/>
          <w:vertAlign w:val="superscript"/>
        </w:rPr>
        <w:t>1</w:t>
      </w:r>
      <w:r>
        <w:rPr>
          <w:rFonts w:cs="Arial"/>
          <w:color w:val="000000" w:themeColor="text1"/>
          <w:sz w:val="24"/>
          <w:szCs w:val="24"/>
        </w:rPr>
        <w:t>.</w:t>
      </w:r>
    </w:p>
    <w:p w:rsidR="000A3F78" w:rsidRPr="006C1201" w:rsidRDefault="00A303AC" w:rsidP="00553EA8">
      <w:pPr>
        <w:pStyle w:val="Legal"/>
        <w:tabs>
          <w:tab w:val="left" w:pos="567"/>
          <w:tab w:val="left" w:pos="6237"/>
        </w:tabs>
        <w:spacing w:line="240" w:lineRule="auto"/>
        <w:rPr>
          <w:rFonts w:ascii="Arial" w:hAnsi="Arial" w:cs="Arial"/>
          <w:color w:val="000000" w:themeColor="text1"/>
          <w:szCs w:val="16"/>
        </w:rPr>
      </w:pPr>
      <w:r>
        <w:rPr>
          <w:rFonts w:ascii="Arial" w:hAnsi="Arial" w:cs="Arial"/>
          <w:color w:val="000000" w:themeColor="text1"/>
          <w:szCs w:val="16"/>
        </w:rPr>
        <w:t>1 SS C&amp;B (NI) Act 92 sec 70(3)</w:t>
      </w:r>
    </w:p>
    <w:p w:rsidR="00C07591" w:rsidRPr="006C1201" w:rsidRDefault="00C07591" w:rsidP="00553EA8">
      <w:pPr>
        <w:tabs>
          <w:tab w:val="left" w:pos="567"/>
          <w:tab w:val="left" w:pos="6237"/>
        </w:tabs>
        <w:spacing w:line="240" w:lineRule="auto"/>
        <w:rPr>
          <w:rFonts w:cs="Arial"/>
          <w:b/>
          <w:color w:val="000000" w:themeColor="text1"/>
          <w:sz w:val="24"/>
        </w:rPr>
      </w:pPr>
    </w:p>
    <w:p w:rsidR="000A3F78" w:rsidRPr="006C1201" w:rsidRDefault="00A303AC" w:rsidP="00553EA8">
      <w:pPr>
        <w:pStyle w:val="MainNums"/>
        <w:tabs>
          <w:tab w:val="left" w:pos="567"/>
          <w:tab w:val="left" w:pos="6237"/>
        </w:tabs>
        <w:spacing w:line="240" w:lineRule="auto"/>
        <w:rPr>
          <w:rFonts w:cs="Arial"/>
          <w:color w:val="000000" w:themeColor="text1"/>
          <w:sz w:val="24"/>
          <w:szCs w:val="24"/>
        </w:rPr>
      </w:pPr>
      <w:r>
        <w:rPr>
          <w:rFonts w:cs="Arial"/>
          <w:color w:val="000000" w:themeColor="text1"/>
          <w:sz w:val="24"/>
          <w:szCs w:val="24"/>
        </w:rPr>
        <w:lastRenderedPageBreak/>
        <w:t>A person shall be treated as receiving full-time education for any period during which they attend a course of education at a university, or other educational establishment for twenty-one hours or more a week</w:t>
      </w:r>
      <w:r w:rsidRPr="00A303AC">
        <w:rPr>
          <w:rFonts w:cs="Arial"/>
          <w:color w:val="000000" w:themeColor="text1"/>
          <w:sz w:val="24"/>
          <w:szCs w:val="24"/>
          <w:vertAlign w:val="superscript"/>
        </w:rPr>
        <w:t>1</w:t>
      </w:r>
      <w:r w:rsidR="006F0C81">
        <w:rPr>
          <w:rFonts w:cs="Arial"/>
          <w:color w:val="000000" w:themeColor="text1"/>
          <w:sz w:val="24"/>
          <w:szCs w:val="24"/>
        </w:rPr>
        <w:t xml:space="preserve"> (See DMG 60072-60076</w:t>
      </w:r>
      <w:r>
        <w:rPr>
          <w:rFonts w:cs="Arial"/>
          <w:color w:val="000000" w:themeColor="text1"/>
          <w:sz w:val="24"/>
          <w:szCs w:val="24"/>
        </w:rPr>
        <w:t>)</w:t>
      </w:r>
    </w:p>
    <w:p w:rsidR="000A3F78" w:rsidRPr="006C1201" w:rsidRDefault="000A3F78" w:rsidP="00553EA8">
      <w:pPr>
        <w:pStyle w:val="Legal"/>
        <w:tabs>
          <w:tab w:val="left" w:pos="567"/>
          <w:tab w:val="left" w:pos="6237"/>
        </w:tabs>
        <w:spacing w:line="240" w:lineRule="auto"/>
        <w:rPr>
          <w:rFonts w:ascii="Arial" w:hAnsi="Arial" w:cs="Arial"/>
          <w:color w:val="000000" w:themeColor="text1"/>
          <w:szCs w:val="16"/>
        </w:rPr>
      </w:pPr>
      <w:r w:rsidRPr="006C1201">
        <w:rPr>
          <w:rFonts w:ascii="Arial" w:hAnsi="Arial" w:cs="Arial"/>
          <w:color w:val="000000" w:themeColor="text1"/>
          <w:szCs w:val="16"/>
        </w:rPr>
        <w:t xml:space="preserve">1 </w:t>
      </w:r>
      <w:r w:rsidR="00A303AC">
        <w:rPr>
          <w:rFonts w:ascii="Arial" w:hAnsi="Arial" w:cs="Arial"/>
          <w:color w:val="000000" w:themeColor="text1"/>
          <w:szCs w:val="16"/>
        </w:rPr>
        <w:t>SS (ICA) Regs(NI) 1976, reg 5(1)</w:t>
      </w:r>
    </w:p>
    <w:p w:rsidR="00A303AC" w:rsidRDefault="00A303AC" w:rsidP="00553EA8">
      <w:pPr>
        <w:pStyle w:val="MainNums"/>
        <w:tabs>
          <w:tab w:val="left" w:pos="567"/>
          <w:tab w:val="left" w:pos="6237"/>
        </w:tabs>
        <w:spacing w:line="240" w:lineRule="auto"/>
        <w:rPr>
          <w:rFonts w:cs="Arial"/>
          <w:color w:val="000000" w:themeColor="text1"/>
          <w:sz w:val="24"/>
          <w:szCs w:val="24"/>
        </w:rPr>
      </w:pPr>
      <w:r>
        <w:rPr>
          <w:rFonts w:cs="Arial"/>
          <w:color w:val="000000" w:themeColor="text1"/>
          <w:sz w:val="24"/>
          <w:szCs w:val="24"/>
        </w:rPr>
        <w:t>In determining the duration of full-time education a person who has started on a course shall be treated as attending it for the usual number of hours per week throughout any “temporary interruption” of their attendance until the end of the course or if earlier when that person abandons it or is dismissed from it</w:t>
      </w:r>
      <w:r w:rsidRPr="00A303AC">
        <w:rPr>
          <w:rFonts w:cs="Arial"/>
          <w:color w:val="000000" w:themeColor="text1"/>
          <w:sz w:val="24"/>
          <w:szCs w:val="24"/>
          <w:vertAlign w:val="superscript"/>
        </w:rPr>
        <w:t>1</w:t>
      </w:r>
      <w:r>
        <w:rPr>
          <w:rFonts w:cs="Arial"/>
          <w:color w:val="000000" w:themeColor="text1"/>
          <w:sz w:val="24"/>
          <w:szCs w:val="24"/>
        </w:rPr>
        <w:t>.</w:t>
      </w:r>
    </w:p>
    <w:p w:rsidR="00A303AC" w:rsidRDefault="00C82D9B" w:rsidP="00553EA8">
      <w:pPr>
        <w:pStyle w:val="MainNums"/>
        <w:numPr>
          <w:ilvl w:val="0"/>
          <w:numId w:val="0"/>
        </w:numPr>
        <w:tabs>
          <w:tab w:val="left" w:pos="567"/>
          <w:tab w:val="left" w:pos="6237"/>
        </w:tabs>
        <w:spacing w:line="240" w:lineRule="auto"/>
        <w:jc w:val="right"/>
        <w:rPr>
          <w:rFonts w:cs="Arial"/>
          <w:i/>
          <w:color w:val="000000" w:themeColor="text1"/>
          <w:sz w:val="16"/>
          <w:szCs w:val="16"/>
        </w:rPr>
      </w:pPr>
      <w:r w:rsidRPr="00C82D9B">
        <w:rPr>
          <w:rFonts w:cs="Arial"/>
          <w:i/>
          <w:color w:val="000000" w:themeColor="text1"/>
          <w:sz w:val="16"/>
          <w:szCs w:val="16"/>
        </w:rPr>
        <w:t>1 SS(ICA) Regs (NI) 1976, reg 5(3)</w:t>
      </w:r>
    </w:p>
    <w:p w:rsidR="00C82D9B" w:rsidRPr="00C82D9B" w:rsidRDefault="00553EA8" w:rsidP="00553EA8">
      <w:pPr>
        <w:pStyle w:val="MainNums"/>
        <w:numPr>
          <w:ilvl w:val="0"/>
          <w:numId w:val="0"/>
        </w:numPr>
        <w:tabs>
          <w:tab w:val="left" w:pos="567"/>
          <w:tab w:val="left" w:pos="6237"/>
        </w:tabs>
        <w:spacing w:line="240" w:lineRule="auto"/>
        <w:ind w:left="567" w:hanging="567"/>
        <w:rPr>
          <w:rFonts w:cs="Arial"/>
          <w:b/>
          <w:color w:val="000000" w:themeColor="text1"/>
          <w:sz w:val="24"/>
          <w:szCs w:val="24"/>
        </w:rPr>
      </w:pPr>
      <w:r>
        <w:rPr>
          <w:rFonts w:cs="Arial"/>
          <w:b/>
          <w:color w:val="000000" w:themeColor="text1"/>
          <w:sz w:val="24"/>
          <w:szCs w:val="24"/>
        </w:rPr>
        <w:tab/>
      </w:r>
      <w:r w:rsidR="00C82D9B" w:rsidRPr="00C82D9B">
        <w:rPr>
          <w:rFonts w:cs="Arial"/>
          <w:b/>
          <w:color w:val="000000" w:themeColor="text1"/>
          <w:sz w:val="24"/>
          <w:szCs w:val="24"/>
        </w:rPr>
        <w:t xml:space="preserve">MEANING OF ‘TEMPORARY INTERRUPTION’ FOUND </w:t>
      </w:r>
      <w:r w:rsidR="00C82D9B">
        <w:rPr>
          <w:rFonts w:cs="Arial"/>
          <w:b/>
          <w:color w:val="000000" w:themeColor="text1"/>
          <w:sz w:val="24"/>
          <w:szCs w:val="24"/>
        </w:rPr>
        <w:t>IN</w:t>
      </w:r>
      <w:r w:rsidR="00C82D9B" w:rsidRPr="00C82D9B">
        <w:rPr>
          <w:rFonts w:cs="Arial"/>
          <w:b/>
          <w:color w:val="000000" w:themeColor="text1"/>
          <w:sz w:val="24"/>
          <w:szCs w:val="24"/>
        </w:rPr>
        <w:t xml:space="preserve"> </w:t>
      </w:r>
      <w:r w:rsidR="00C82D9B" w:rsidRPr="0037020C">
        <w:rPr>
          <w:rFonts w:cs="Arial"/>
          <w:b/>
          <w:i/>
          <w:color w:val="000000" w:themeColor="text1"/>
          <w:sz w:val="24"/>
          <w:szCs w:val="24"/>
        </w:rPr>
        <w:t xml:space="preserve">SM </w:t>
      </w:r>
      <w:r w:rsidR="0037020C">
        <w:rPr>
          <w:rFonts w:cs="Arial"/>
          <w:b/>
          <w:i/>
          <w:color w:val="000000" w:themeColor="text1"/>
          <w:sz w:val="24"/>
          <w:szCs w:val="24"/>
        </w:rPr>
        <w:t xml:space="preserve">v </w:t>
      </w:r>
      <w:r w:rsidR="00C82D9B" w:rsidRPr="0037020C">
        <w:rPr>
          <w:rFonts w:cs="Arial"/>
          <w:b/>
          <w:i/>
          <w:color w:val="000000" w:themeColor="text1"/>
          <w:sz w:val="24"/>
          <w:szCs w:val="24"/>
        </w:rPr>
        <w:t>SSWP [2016] UKUT 0406 (AAC)</w:t>
      </w:r>
    </w:p>
    <w:p w:rsidR="00490A98" w:rsidRDefault="00C82D9B" w:rsidP="00553EA8">
      <w:pPr>
        <w:pStyle w:val="MainNums"/>
        <w:tabs>
          <w:tab w:val="left" w:pos="567"/>
          <w:tab w:val="left" w:pos="6237"/>
        </w:tabs>
        <w:spacing w:line="240" w:lineRule="auto"/>
        <w:rPr>
          <w:sz w:val="24"/>
          <w:szCs w:val="24"/>
        </w:rPr>
      </w:pPr>
      <w:r w:rsidRPr="00C82D9B">
        <w:rPr>
          <w:sz w:val="24"/>
          <w:szCs w:val="24"/>
        </w:rPr>
        <w:t>The claimant deferred her studies for a full academic year in order to look after a disabled family member.  Carers Allowance was disallowed and this decision was upheld by the First-tier Tribunal on the basis that the claimant had not actually abandoned or been dismissed from her course of study – i.e. her deferral was a temporary interruption of her studies.  The Upper Tribunal disagreed holding that in her case her year long deferral was more than “temporary” because she could not fairly be considered to be actively pursuing a course of full-time education.</w:t>
      </w:r>
    </w:p>
    <w:p w:rsidR="00490A98" w:rsidRPr="00490A98" w:rsidRDefault="00C82D9B" w:rsidP="00553EA8">
      <w:pPr>
        <w:pStyle w:val="MainNums"/>
        <w:tabs>
          <w:tab w:val="left" w:pos="567"/>
          <w:tab w:val="left" w:pos="6237"/>
        </w:tabs>
        <w:spacing w:line="240" w:lineRule="auto"/>
        <w:rPr>
          <w:sz w:val="24"/>
          <w:szCs w:val="24"/>
        </w:rPr>
      </w:pPr>
      <w:r w:rsidRPr="00490A98">
        <w:rPr>
          <w:rFonts w:cs="Arial"/>
          <w:color w:val="000000" w:themeColor="text1"/>
          <w:sz w:val="24"/>
        </w:rPr>
        <w:t xml:space="preserve">The judgment states that the legislator used the term “temporary interruption” to “draw a distinction between cases where (a) an interruption in attendance, by its nature, means a person can no longer fairly be considered in fact to be actively pursuing a full-time course of study </w:t>
      </w:r>
      <w:r w:rsidR="00490A98" w:rsidRPr="00490A98">
        <w:rPr>
          <w:rFonts w:cs="Arial"/>
          <w:color w:val="000000" w:themeColor="text1"/>
          <w:sz w:val="24"/>
        </w:rPr>
        <w:t>and (b) other interruptions the nature of which means the person can fair</w:t>
      </w:r>
      <w:r w:rsidR="00054430">
        <w:rPr>
          <w:rFonts w:cs="Arial"/>
          <w:color w:val="000000" w:themeColor="text1"/>
          <w:sz w:val="24"/>
        </w:rPr>
        <w:t>l</w:t>
      </w:r>
      <w:r w:rsidR="00490A98" w:rsidRPr="00490A98">
        <w:rPr>
          <w:rFonts w:cs="Arial"/>
          <w:color w:val="000000" w:themeColor="text1"/>
          <w:sz w:val="24"/>
        </w:rPr>
        <w:t>y be said still to pursue a full-time course of study.  These other interruptions are temporary interruptions for the purposes of regulation 5</w:t>
      </w:r>
      <w:r w:rsidR="00490A98" w:rsidRPr="00490A98">
        <w:rPr>
          <w:rFonts w:cs="Arial"/>
          <w:color w:val="000000" w:themeColor="text1"/>
          <w:sz w:val="24"/>
          <w:vertAlign w:val="superscript"/>
        </w:rPr>
        <w:t>1</w:t>
      </w:r>
      <w:r w:rsidR="00490A98" w:rsidRPr="00490A98">
        <w:rPr>
          <w:rFonts w:cs="Arial"/>
          <w:color w:val="000000" w:themeColor="text1"/>
          <w:sz w:val="24"/>
        </w:rPr>
        <w:t>.”</w:t>
      </w:r>
    </w:p>
    <w:p w:rsidR="008B0586" w:rsidRPr="0050333A" w:rsidRDefault="000A3F78" w:rsidP="0050333A">
      <w:pPr>
        <w:pStyle w:val="Legal"/>
        <w:tabs>
          <w:tab w:val="left" w:pos="567"/>
          <w:tab w:val="left" w:pos="6237"/>
        </w:tabs>
        <w:spacing w:line="240" w:lineRule="auto"/>
        <w:rPr>
          <w:rFonts w:ascii="Arial" w:hAnsi="Arial" w:cs="Arial"/>
          <w:color w:val="000000" w:themeColor="text1"/>
          <w:szCs w:val="16"/>
        </w:rPr>
      </w:pPr>
      <w:r w:rsidRPr="006C1201">
        <w:rPr>
          <w:rFonts w:ascii="Arial" w:hAnsi="Arial" w:cs="Arial"/>
          <w:color w:val="000000" w:themeColor="text1"/>
          <w:szCs w:val="16"/>
        </w:rPr>
        <w:t xml:space="preserve">1 </w:t>
      </w:r>
      <w:r w:rsidR="00490A98">
        <w:rPr>
          <w:rFonts w:ascii="Arial" w:hAnsi="Arial" w:cs="Arial"/>
          <w:color w:val="000000" w:themeColor="text1"/>
          <w:szCs w:val="16"/>
        </w:rPr>
        <w:t>SM v SSWP [2016] UKUP 0406 (AAC), paragraph 34</w:t>
      </w:r>
    </w:p>
    <w:p w:rsidR="00490A98" w:rsidRDefault="00553EA8" w:rsidP="00553EA8">
      <w:pPr>
        <w:tabs>
          <w:tab w:val="left" w:pos="567"/>
          <w:tab w:val="left" w:pos="6237"/>
        </w:tabs>
        <w:spacing w:line="240" w:lineRule="auto"/>
        <w:rPr>
          <w:rFonts w:cs="Arial"/>
          <w:b/>
          <w:color w:val="000000" w:themeColor="text1"/>
          <w:sz w:val="24"/>
        </w:rPr>
      </w:pPr>
      <w:r>
        <w:rPr>
          <w:rFonts w:cs="Arial"/>
          <w:b/>
          <w:color w:val="000000" w:themeColor="text1"/>
          <w:sz w:val="24"/>
        </w:rPr>
        <w:tab/>
      </w:r>
      <w:r w:rsidR="00490A98">
        <w:rPr>
          <w:rFonts w:cs="Arial"/>
          <w:b/>
          <w:color w:val="000000" w:themeColor="text1"/>
          <w:sz w:val="24"/>
        </w:rPr>
        <w:t>CONSEQUENCES OF THE DECISION</w:t>
      </w:r>
    </w:p>
    <w:p w:rsidR="008B0586" w:rsidRPr="0050333A" w:rsidRDefault="00490A98" w:rsidP="0050333A">
      <w:pPr>
        <w:pStyle w:val="MainNums"/>
        <w:tabs>
          <w:tab w:val="left" w:pos="567"/>
          <w:tab w:val="left" w:pos="6237"/>
        </w:tabs>
        <w:spacing w:line="240" w:lineRule="auto"/>
        <w:rPr>
          <w:sz w:val="24"/>
          <w:szCs w:val="24"/>
        </w:rPr>
      </w:pPr>
      <w:r>
        <w:rPr>
          <w:rFonts w:cs="Arial"/>
          <w:color w:val="000000" w:themeColor="text1"/>
          <w:sz w:val="24"/>
        </w:rPr>
        <w:t xml:space="preserve">When considering a claim to Carers Allowance a decision maker must consider the question “is the person actively pursuing a full-time course of study?”  A decision maker must have evidence of the arrangement between the claimant and the university that allows the claimant to not attend.  If there is no such agreement then a decision maker should consider this to be a temporary matter of immediate circumstances, a temporary interruption, and Carers Allowance would not be payable.  Where there is an agreement </w:t>
      </w:r>
      <w:r w:rsidR="0044633D">
        <w:rPr>
          <w:rFonts w:cs="Arial"/>
          <w:color w:val="000000" w:themeColor="text1"/>
          <w:sz w:val="24"/>
        </w:rPr>
        <w:t xml:space="preserve">a decision maker would then have to decide whether this agreed break was of a nature to make it sufficient to be deemed that they are no longer actively pursuing their course of study.  For example, if the claimant and university had agreed a two week break it would be reasonable to say that was for such a short length of time that they were still actively pursuing their course of study and Carers Allowance would not be payable.  Relevant factors may include length of break, whether or not the person can still access funding for their studies, and whether the person can access learning materials.  If, on balance of probabilities, they are still deemed </w:t>
      </w:r>
      <w:r w:rsidR="0044633D">
        <w:rPr>
          <w:rFonts w:cs="Arial"/>
          <w:color w:val="000000" w:themeColor="text1"/>
          <w:sz w:val="24"/>
        </w:rPr>
        <w:lastRenderedPageBreak/>
        <w:t>to be actively pursuing a course of study then the interruption is a temporary one.  They are still receiving full-time education and therefore not entitled to Carers Allowance.  If they are not actively pursuing a course of study then the interruption is not a temporary one, the claimant is not deemed to be receiving full-time education, and therefore the person is entitled to Carers Allowance.</w:t>
      </w:r>
    </w:p>
    <w:p w:rsidR="0044633D" w:rsidRPr="009238F7" w:rsidRDefault="00553EA8" w:rsidP="00553EA8">
      <w:pPr>
        <w:pStyle w:val="MainNums"/>
        <w:numPr>
          <w:ilvl w:val="0"/>
          <w:numId w:val="0"/>
        </w:numPr>
        <w:tabs>
          <w:tab w:val="left" w:pos="567"/>
          <w:tab w:val="left" w:pos="6237"/>
        </w:tabs>
        <w:spacing w:line="240" w:lineRule="auto"/>
        <w:rPr>
          <w:rFonts w:cs="Arial"/>
          <w:b/>
          <w:color w:val="000000" w:themeColor="text1"/>
          <w:sz w:val="24"/>
        </w:rPr>
      </w:pPr>
      <w:r>
        <w:rPr>
          <w:rFonts w:cs="Arial"/>
          <w:b/>
          <w:color w:val="000000" w:themeColor="text1"/>
          <w:sz w:val="24"/>
        </w:rPr>
        <w:tab/>
      </w:r>
      <w:r w:rsidR="0044633D" w:rsidRPr="009238F7">
        <w:rPr>
          <w:rFonts w:cs="Arial"/>
          <w:b/>
          <w:color w:val="000000" w:themeColor="text1"/>
          <w:sz w:val="24"/>
        </w:rPr>
        <w:t>Example</w:t>
      </w:r>
    </w:p>
    <w:p w:rsidR="008B0586" w:rsidRPr="00335B3D" w:rsidRDefault="00553EA8" w:rsidP="0050333A">
      <w:pPr>
        <w:pStyle w:val="MainNums"/>
        <w:numPr>
          <w:ilvl w:val="0"/>
          <w:numId w:val="0"/>
        </w:numPr>
        <w:tabs>
          <w:tab w:val="left" w:pos="567"/>
          <w:tab w:val="left" w:pos="6237"/>
        </w:tabs>
        <w:spacing w:line="240" w:lineRule="auto"/>
        <w:ind w:left="567" w:hanging="567"/>
        <w:rPr>
          <w:rFonts w:cs="Arial"/>
          <w:color w:val="000000" w:themeColor="text1"/>
          <w:sz w:val="24"/>
        </w:rPr>
      </w:pPr>
      <w:r>
        <w:rPr>
          <w:rFonts w:cs="Arial"/>
          <w:color w:val="000000" w:themeColor="text1"/>
          <w:sz w:val="24"/>
        </w:rPr>
        <w:tab/>
      </w:r>
      <w:r w:rsidR="0044633D">
        <w:rPr>
          <w:rFonts w:cs="Arial"/>
          <w:color w:val="000000" w:themeColor="text1"/>
          <w:sz w:val="24"/>
        </w:rPr>
        <w:t>Irina claims Carers Allowance and informs the decision maker t</w:t>
      </w:r>
      <w:r w:rsidR="009238F7">
        <w:rPr>
          <w:rFonts w:cs="Arial"/>
          <w:color w:val="000000" w:themeColor="text1"/>
          <w:sz w:val="24"/>
        </w:rPr>
        <w:t>h</w:t>
      </w:r>
      <w:r w:rsidR="0044633D">
        <w:rPr>
          <w:rFonts w:cs="Arial"/>
          <w:color w:val="000000" w:themeColor="text1"/>
          <w:sz w:val="24"/>
        </w:rPr>
        <w:t>at she has taken time off unive</w:t>
      </w:r>
      <w:r w:rsidR="009238F7">
        <w:rPr>
          <w:rFonts w:cs="Arial"/>
          <w:color w:val="000000" w:themeColor="text1"/>
          <w:sz w:val="24"/>
        </w:rPr>
        <w:t>rsity in order to look after an</w:t>
      </w:r>
      <w:r w:rsidR="0044633D">
        <w:rPr>
          <w:rFonts w:cs="Arial"/>
          <w:color w:val="000000" w:themeColor="text1"/>
          <w:sz w:val="24"/>
        </w:rPr>
        <w:t xml:space="preserve"> ailing parent.  No agreement about this time off has been arranged or agreed with the university.  Without such an agreement the decision maker decides that she is still actively pursuing a course of education and disallows her claim as the decision maker considers that break to be a temporary</w:t>
      </w:r>
      <w:r w:rsidR="009238F7">
        <w:rPr>
          <w:rFonts w:cs="Arial"/>
          <w:color w:val="000000" w:themeColor="text1"/>
          <w:sz w:val="24"/>
        </w:rPr>
        <w:t xml:space="preserve"> matter of immediate circumstances.  Five weeks later Irina makes a new claim as she has subsequently been able to agree time off with the university, and will not have to attend until the following academic year, six months later (including the three month summer break).  During this period the claimant will not be attending, will not be expected to do any work at home, and will not be assessed in examinations.  The decision maker decides it is reasonable to fin</w:t>
      </w:r>
      <w:r w:rsidR="002B5A7D">
        <w:rPr>
          <w:rFonts w:cs="Arial"/>
          <w:color w:val="000000" w:themeColor="text1"/>
          <w:sz w:val="24"/>
        </w:rPr>
        <w:t>d</w:t>
      </w:r>
      <w:r w:rsidR="009238F7">
        <w:rPr>
          <w:rFonts w:cs="Arial"/>
          <w:color w:val="000000" w:themeColor="text1"/>
          <w:sz w:val="24"/>
        </w:rPr>
        <w:t xml:space="preserve"> that this interruption to Irina’s studies was not a temporary one, and she is no longer actively pursuing her course of study, and therefore for that six month period she can receive Carers Allowance, until the start of the new academic year.  The effective date of claim is taken as the date of the agreement with the university as it was not until this point that she could be properly said to be no longer pursuing her course of education.</w:t>
      </w:r>
    </w:p>
    <w:p w:rsidR="009238F7" w:rsidRDefault="00553EA8" w:rsidP="00553EA8">
      <w:pPr>
        <w:pStyle w:val="MainNums"/>
        <w:numPr>
          <w:ilvl w:val="0"/>
          <w:numId w:val="0"/>
        </w:numPr>
        <w:tabs>
          <w:tab w:val="left" w:pos="567"/>
          <w:tab w:val="left" w:pos="6237"/>
        </w:tabs>
        <w:spacing w:line="240" w:lineRule="auto"/>
        <w:rPr>
          <w:rFonts w:cs="Arial"/>
          <w:b/>
          <w:color w:val="000000" w:themeColor="text1"/>
          <w:sz w:val="24"/>
        </w:rPr>
      </w:pPr>
      <w:r>
        <w:rPr>
          <w:rFonts w:cs="Arial"/>
          <w:b/>
          <w:color w:val="000000" w:themeColor="text1"/>
          <w:sz w:val="24"/>
        </w:rPr>
        <w:tab/>
      </w:r>
      <w:r w:rsidR="009238F7" w:rsidRPr="009238F7">
        <w:rPr>
          <w:rFonts w:cs="Arial"/>
          <w:b/>
          <w:color w:val="000000" w:themeColor="text1"/>
          <w:sz w:val="24"/>
        </w:rPr>
        <w:t>ACTION TO TAKE</w:t>
      </w:r>
    </w:p>
    <w:p w:rsidR="009238F7" w:rsidRDefault="009238F7" w:rsidP="00553EA8">
      <w:pPr>
        <w:pStyle w:val="MainNums"/>
        <w:tabs>
          <w:tab w:val="left" w:pos="567"/>
          <w:tab w:val="left" w:pos="6237"/>
        </w:tabs>
        <w:spacing w:line="240" w:lineRule="auto"/>
        <w:rPr>
          <w:sz w:val="24"/>
          <w:szCs w:val="24"/>
        </w:rPr>
      </w:pPr>
      <w:r>
        <w:rPr>
          <w:sz w:val="24"/>
          <w:szCs w:val="24"/>
        </w:rPr>
        <w:t>Any supersession decision based on this Upper Tribunal decision will take effect from the date of the decision or where applicable the date on which the application was made</w:t>
      </w:r>
      <w:r w:rsidRPr="009238F7">
        <w:rPr>
          <w:sz w:val="24"/>
          <w:szCs w:val="24"/>
          <w:vertAlign w:val="superscript"/>
        </w:rPr>
        <w:t>1</w:t>
      </w:r>
      <w:r>
        <w:rPr>
          <w:sz w:val="24"/>
          <w:szCs w:val="24"/>
        </w:rPr>
        <w:t>.</w:t>
      </w:r>
    </w:p>
    <w:p w:rsidR="009238F7" w:rsidRDefault="009238F7" w:rsidP="00553EA8">
      <w:pPr>
        <w:pStyle w:val="MainNums"/>
        <w:numPr>
          <w:ilvl w:val="0"/>
          <w:numId w:val="0"/>
        </w:numPr>
        <w:tabs>
          <w:tab w:val="left" w:pos="567"/>
          <w:tab w:val="left" w:pos="6237"/>
        </w:tabs>
        <w:spacing w:line="240" w:lineRule="auto"/>
        <w:jc w:val="right"/>
        <w:rPr>
          <w:i/>
          <w:sz w:val="16"/>
          <w:szCs w:val="16"/>
        </w:rPr>
      </w:pPr>
      <w:r w:rsidRPr="009238F7">
        <w:rPr>
          <w:i/>
          <w:sz w:val="16"/>
          <w:szCs w:val="16"/>
        </w:rPr>
        <w:t>1 SS (NI) Order 98, art 11(5)</w:t>
      </w:r>
    </w:p>
    <w:p w:rsidR="009238F7" w:rsidRDefault="00553EA8" w:rsidP="00553EA8">
      <w:pPr>
        <w:pStyle w:val="MainNums"/>
        <w:numPr>
          <w:ilvl w:val="0"/>
          <w:numId w:val="0"/>
        </w:numPr>
        <w:tabs>
          <w:tab w:val="left" w:pos="567"/>
          <w:tab w:val="left" w:pos="6237"/>
        </w:tabs>
        <w:spacing w:line="240" w:lineRule="auto"/>
        <w:rPr>
          <w:b/>
          <w:sz w:val="24"/>
          <w:szCs w:val="24"/>
        </w:rPr>
      </w:pPr>
      <w:r>
        <w:rPr>
          <w:b/>
          <w:sz w:val="24"/>
          <w:szCs w:val="24"/>
        </w:rPr>
        <w:tab/>
      </w:r>
      <w:r w:rsidR="009238F7" w:rsidRPr="009238F7">
        <w:rPr>
          <w:b/>
          <w:sz w:val="24"/>
          <w:szCs w:val="24"/>
        </w:rPr>
        <w:t>ANNOTATIONS</w:t>
      </w:r>
    </w:p>
    <w:p w:rsidR="009238F7" w:rsidRPr="00335B3D" w:rsidRDefault="00553EA8" w:rsidP="00553EA8">
      <w:pPr>
        <w:pStyle w:val="MainNums"/>
        <w:numPr>
          <w:ilvl w:val="0"/>
          <w:numId w:val="0"/>
        </w:numPr>
        <w:tabs>
          <w:tab w:val="left" w:pos="567"/>
          <w:tab w:val="left" w:pos="6237"/>
        </w:tabs>
        <w:spacing w:line="240" w:lineRule="auto"/>
        <w:ind w:left="567" w:hanging="567"/>
        <w:rPr>
          <w:sz w:val="24"/>
          <w:szCs w:val="24"/>
        </w:rPr>
      </w:pPr>
      <w:r>
        <w:rPr>
          <w:sz w:val="24"/>
          <w:szCs w:val="24"/>
        </w:rPr>
        <w:tab/>
      </w:r>
      <w:r w:rsidR="009238F7" w:rsidRPr="00335B3D">
        <w:rPr>
          <w:sz w:val="24"/>
          <w:szCs w:val="24"/>
        </w:rPr>
        <w:t>The number of this memo 10/72 should be noted</w:t>
      </w:r>
      <w:r w:rsidR="00335B3D" w:rsidRPr="00335B3D">
        <w:rPr>
          <w:sz w:val="24"/>
          <w:szCs w:val="24"/>
        </w:rPr>
        <w:t xml:space="preserve"> agai</w:t>
      </w:r>
      <w:r w:rsidR="008B0586">
        <w:rPr>
          <w:sz w:val="24"/>
          <w:szCs w:val="24"/>
        </w:rPr>
        <w:t>nst DMG paragraph</w:t>
      </w:r>
      <w:r w:rsidR="00335B3D" w:rsidRPr="00335B3D">
        <w:rPr>
          <w:sz w:val="24"/>
          <w:szCs w:val="24"/>
        </w:rPr>
        <w:t xml:space="preserve"> 60077</w:t>
      </w:r>
      <w:r w:rsidR="008B0586">
        <w:rPr>
          <w:sz w:val="24"/>
          <w:szCs w:val="24"/>
        </w:rPr>
        <w:t>.</w:t>
      </w:r>
    </w:p>
    <w:p w:rsidR="00CA763B" w:rsidRPr="006C1201" w:rsidRDefault="00CA763B" w:rsidP="00553EA8">
      <w:pPr>
        <w:pStyle w:val="MainNums"/>
        <w:numPr>
          <w:ilvl w:val="0"/>
          <w:numId w:val="0"/>
        </w:numPr>
        <w:tabs>
          <w:tab w:val="left" w:pos="567"/>
          <w:tab w:val="left" w:pos="6237"/>
        </w:tabs>
        <w:spacing w:before="0" w:after="0" w:line="240" w:lineRule="auto"/>
        <w:rPr>
          <w:rFonts w:cs="Arial"/>
          <w:color w:val="000000" w:themeColor="text1"/>
          <w:sz w:val="24"/>
          <w:szCs w:val="24"/>
        </w:rPr>
      </w:pPr>
    </w:p>
    <w:p w:rsidR="00CA763B" w:rsidRPr="006C1201" w:rsidRDefault="00553EA8" w:rsidP="00553EA8">
      <w:pPr>
        <w:pStyle w:val="Topic"/>
        <w:tabs>
          <w:tab w:val="left" w:pos="567"/>
          <w:tab w:val="left" w:pos="6237"/>
        </w:tabs>
        <w:spacing w:before="0" w:after="0" w:line="240" w:lineRule="auto"/>
        <w:rPr>
          <w:rFonts w:cs="Arial"/>
          <w:color w:val="000000" w:themeColor="text1"/>
          <w:szCs w:val="24"/>
        </w:rPr>
      </w:pPr>
      <w:r>
        <w:rPr>
          <w:rFonts w:cs="Arial"/>
          <w:color w:val="000000" w:themeColor="text1"/>
          <w:szCs w:val="24"/>
        </w:rPr>
        <w:tab/>
      </w:r>
      <w:r w:rsidR="00CA763B" w:rsidRPr="006C1201">
        <w:rPr>
          <w:rFonts w:cs="Arial"/>
          <w:color w:val="000000" w:themeColor="text1"/>
          <w:szCs w:val="24"/>
        </w:rPr>
        <w:t>Contacts</w:t>
      </w:r>
    </w:p>
    <w:p w:rsidR="00CA763B" w:rsidRPr="006C1201" w:rsidRDefault="00CA763B" w:rsidP="00553EA8">
      <w:pPr>
        <w:pStyle w:val="MainNums"/>
        <w:numPr>
          <w:ilvl w:val="0"/>
          <w:numId w:val="0"/>
        </w:numPr>
        <w:tabs>
          <w:tab w:val="left" w:pos="567"/>
          <w:tab w:val="left" w:pos="6237"/>
        </w:tabs>
        <w:spacing w:before="0" w:after="0" w:line="240" w:lineRule="auto"/>
        <w:rPr>
          <w:rFonts w:cs="Arial"/>
          <w:color w:val="000000" w:themeColor="text1"/>
          <w:sz w:val="24"/>
          <w:szCs w:val="24"/>
        </w:rPr>
      </w:pPr>
    </w:p>
    <w:p w:rsidR="00CA763B" w:rsidRPr="006C1201" w:rsidRDefault="00553EA8" w:rsidP="00553EA8">
      <w:pPr>
        <w:tabs>
          <w:tab w:val="left" w:pos="567"/>
          <w:tab w:val="left" w:pos="6237"/>
        </w:tabs>
        <w:spacing w:after="0" w:line="240" w:lineRule="auto"/>
        <w:rPr>
          <w:rFonts w:cs="Arial"/>
          <w:color w:val="000000" w:themeColor="text1"/>
          <w:sz w:val="24"/>
        </w:rPr>
      </w:pPr>
      <w:r>
        <w:rPr>
          <w:rFonts w:cs="Arial"/>
          <w:color w:val="000000" w:themeColor="text1"/>
          <w:sz w:val="24"/>
        </w:rPr>
        <w:tab/>
      </w:r>
      <w:r w:rsidR="00CA763B" w:rsidRPr="006C1201">
        <w:rPr>
          <w:rFonts w:cs="Arial"/>
          <w:color w:val="000000" w:themeColor="text1"/>
          <w:sz w:val="24"/>
        </w:rPr>
        <w:t>If you have any queries about this memo, please contact:</w:t>
      </w:r>
    </w:p>
    <w:p w:rsidR="00CA763B" w:rsidRPr="006C1201" w:rsidRDefault="00CA763B" w:rsidP="00553EA8">
      <w:pPr>
        <w:tabs>
          <w:tab w:val="left" w:pos="567"/>
          <w:tab w:val="left" w:pos="6237"/>
        </w:tabs>
        <w:spacing w:after="0" w:line="240" w:lineRule="auto"/>
        <w:rPr>
          <w:rFonts w:cs="Arial"/>
          <w:color w:val="000000" w:themeColor="text1"/>
          <w:sz w:val="24"/>
        </w:rPr>
      </w:pPr>
    </w:p>
    <w:p w:rsidR="00CA763B" w:rsidRPr="006C1201" w:rsidRDefault="00553EA8" w:rsidP="00553EA8">
      <w:pPr>
        <w:tabs>
          <w:tab w:val="left" w:pos="567"/>
          <w:tab w:val="left" w:pos="6237"/>
        </w:tabs>
        <w:spacing w:after="0" w:line="240" w:lineRule="auto"/>
        <w:rPr>
          <w:rFonts w:cs="Arial"/>
          <w:color w:val="000000" w:themeColor="text1"/>
          <w:sz w:val="24"/>
        </w:rPr>
      </w:pPr>
      <w:r>
        <w:rPr>
          <w:rFonts w:cs="Arial"/>
          <w:color w:val="000000" w:themeColor="text1"/>
          <w:sz w:val="24"/>
        </w:rPr>
        <w:tab/>
      </w:r>
      <w:r w:rsidR="00CA763B" w:rsidRPr="006C1201">
        <w:rPr>
          <w:rFonts w:cs="Arial"/>
          <w:color w:val="000000" w:themeColor="text1"/>
          <w:sz w:val="24"/>
        </w:rPr>
        <w:t>Decision Making Services</w:t>
      </w:r>
    </w:p>
    <w:p w:rsidR="00CA763B" w:rsidRPr="006C1201" w:rsidRDefault="00553EA8" w:rsidP="00553EA8">
      <w:pPr>
        <w:tabs>
          <w:tab w:val="left" w:pos="567"/>
          <w:tab w:val="left" w:pos="6237"/>
        </w:tabs>
        <w:spacing w:after="0" w:line="240" w:lineRule="auto"/>
        <w:ind w:left="6480" w:hanging="6480"/>
        <w:rPr>
          <w:rFonts w:cs="Arial"/>
          <w:color w:val="000000" w:themeColor="text1"/>
          <w:sz w:val="24"/>
        </w:rPr>
      </w:pPr>
      <w:r>
        <w:rPr>
          <w:rFonts w:cs="Arial"/>
          <w:color w:val="000000" w:themeColor="text1"/>
          <w:sz w:val="24"/>
        </w:rPr>
        <w:tab/>
      </w:r>
      <w:r w:rsidR="00CA763B" w:rsidRPr="006C1201">
        <w:rPr>
          <w:rFonts w:cs="Arial"/>
          <w:color w:val="000000" w:themeColor="text1"/>
          <w:sz w:val="24"/>
        </w:rPr>
        <w:t>Level 8</w:t>
      </w:r>
    </w:p>
    <w:p w:rsidR="00CA763B" w:rsidRPr="006C1201" w:rsidRDefault="00553EA8" w:rsidP="00553EA8">
      <w:pPr>
        <w:tabs>
          <w:tab w:val="left" w:pos="567"/>
          <w:tab w:val="left" w:pos="6237"/>
        </w:tabs>
        <w:spacing w:after="0" w:line="240" w:lineRule="auto"/>
        <w:rPr>
          <w:rFonts w:cs="Arial"/>
          <w:color w:val="000000" w:themeColor="text1"/>
          <w:sz w:val="24"/>
        </w:rPr>
      </w:pPr>
      <w:r>
        <w:rPr>
          <w:rFonts w:cs="Arial"/>
          <w:color w:val="000000" w:themeColor="text1"/>
          <w:sz w:val="24"/>
        </w:rPr>
        <w:tab/>
      </w:r>
      <w:r w:rsidR="00CA763B" w:rsidRPr="006C1201">
        <w:rPr>
          <w:rFonts w:cs="Arial"/>
          <w:color w:val="000000" w:themeColor="text1"/>
          <w:sz w:val="24"/>
        </w:rPr>
        <w:t>Causeway Exchange</w:t>
      </w:r>
    </w:p>
    <w:p w:rsidR="00CA763B" w:rsidRPr="006C1201" w:rsidRDefault="00553EA8" w:rsidP="00553EA8">
      <w:pPr>
        <w:tabs>
          <w:tab w:val="left" w:pos="567"/>
          <w:tab w:val="left" w:pos="6237"/>
        </w:tabs>
        <w:spacing w:after="0" w:line="240" w:lineRule="auto"/>
        <w:rPr>
          <w:rFonts w:cs="Arial"/>
          <w:color w:val="000000" w:themeColor="text1"/>
          <w:sz w:val="24"/>
        </w:rPr>
      </w:pPr>
      <w:r>
        <w:rPr>
          <w:rFonts w:cs="Arial"/>
          <w:color w:val="000000" w:themeColor="text1"/>
          <w:sz w:val="24"/>
        </w:rPr>
        <w:tab/>
      </w:r>
      <w:r w:rsidR="00CA763B" w:rsidRPr="006C1201">
        <w:rPr>
          <w:rFonts w:cs="Arial"/>
          <w:color w:val="000000" w:themeColor="text1"/>
          <w:sz w:val="24"/>
        </w:rPr>
        <w:t>1-7 Bedford Street</w:t>
      </w:r>
    </w:p>
    <w:p w:rsidR="00CA763B" w:rsidRPr="006C1201" w:rsidRDefault="00553EA8" w:rsidP="00553EA8">
      <w:pPr>
        <w:tabs>
          <w:tab w:val="left" w:pos="567"/>
          <w:tab w:val="left" w:pos="6237"/>
        </w:tabs>
        <w:spacing w:after="0" w:line="240" w:lineRule="auto"/>
        <w:rPr>
          <w:rFonts w:cs="Arial"/>
          <w:color w:val="000000" w:themeColor="text1"/>
          <w:sz w:val="24"/>
        </w:rPr>
      </w:pPr>
      <w:r>
        <w:rPr>
          <w:rFonts w:cs="Arial"/>
          <w:color w:val="000000" w:themeColor="text1"/>
          <w:sz w:val="24"/>
        </w:rPr>
        <w:tab/>
      </w:r>
      <w:r w:rsidR="00CA763B" w:rsidRPr="006C1201">
        <w:rPr>
          <w:rFonts w:cs="Arial"/>
          <w:color w:val="000000" w:themeColor="text1"/>
          <w:sz w:val="24"/>
        </w:rPr>
        <w:t>Belfast</w:t>
      </w:r>
    </w:p>
    <w:p w:rsidR="00CA763B" w:rsidRPr="006C1201" w:rsidRDefault="00CA763B" w:rsidP="00553EA8">
      <w:pPr>
        <w:tabs>
          <w:tab w:val="left" w:pos="567"/>
          <w:tab w:val="left" w:pos="6237"/>
        </w:tabs>
        <w:spacing w:after="0" w:line="240" w:lineRule="auto"/>
        <w:ind w:firstLine="567"/>
        <w:rPr>
          <w:rFonts w:cs="Arial"/>
          <w:color w:val="000000" w:themeColor="text1"/>
          <w:sz w:val="24"/>
        </w:rPr>
      </w:pPr>
      <w:r w:rsidRPr="006C1201">
        <w:rPr>
          <w:rFonts w:cs="Arial"/>
          <w:color w:val="000000" w:themeColor="text1"/>
          <w:sz w:val="24"/>
        </w:rPr>
        <w:t>BT2 7EG</w:t>
      </w:r>
    </w:p>
    <w:p w:rsidR="00CA763B" w:rsidRPr="006C1201" w:rsidRDefault="00CA763B" w:rsidP="00553EA8">
      <w:pPr>
        <w:tabs>
          <w:tab w:val="left" w:pos="567"/>
          <w:tab w:val="left" w:pos="6237"/>
        </w:tabs>
        <w:spacing w:after="0" w:line="240" w:lineRule="auto"/>
        <w:rPr>
          <w:rFonts w:cs="Arial"/>
          <w:color w:val="000000" w:themeColor="text1"/>
          <w:sz w:val="24"/>
        </w:rPr>
      </w:pPr>
    </w:p>
    <w:p w:rsidR="00CA763B" w:rsidRDefault="00553EA8" w:rsidP="00553EA8">
      <w:pPr>
        <w:tabs>
          <w:tab w:val="left" w:pos="567"/>
          <w:tab w:val="left" w:pos="6237"/>
        </w:tabs>
        <w:spacing w:after="0" w:line="240" w:lineRule="auto"/>
        <w:rPr>
          <w:rFonts w:cs="Arial"/>
          <w:color w:val="000000" w:themeColor="text1"/>
          <w:sz w:val="24"/>
        </w:rPr>
      </w:pPr>
      <w:r>
        <w:rPr>
          <w:rFonts w:cs="Arial"/>
          <w:color w:val="000000" w:themeColor="text1"/>
          <w:sz w:val="24"/>
        </w:rPr>
        <w:tab/>
        <w:t>T</w:t>
      </w:r>
      <w:r w:rsidR="00CA763B" w:rsidRPr="006C1201">
        <w:rPr>
          <w:rFonts w:cs="Arial"/>
          <w:color w:val="000000" w:themeColor="text1"/>
          <w:sz w:val="24"/>
        </w:rPr>
        <w:t>elephone:  (028</w:t>
      </w:r>
      <w:r w:rsidR="00335B3D">
        <w:rPr>
          <w:rFonts w:cs="Arial"/>
          <w:color w:val="000000" w:themeColor="text1"/>
          <w:sz w:val="24"/>
        </w:rPr>
        <w:t>90</w:t>
      </w:r>
      <w:r w:rsidR="00CA763B" w:rsidRPr="006C1201">
        <w:rPr>
          <w:rFonts w:cs="Arial"/>
          <w:color w:val="000000" w:themeColor="text1"/>
          <w:sz w:val="24"/>
        </w:rPr>
        <w:t>) 82</w:t>
      </w:r>
      <w:r w:rsidR="00D951CF">
        <w:rPr>
          <w:rFonts w:cs="Arial"/>
          <w:color w:val="000000" w:themeColor="text1"/>
          <w:sz w:val="24"/>
        </w:rPr>
        <w:t>3419</w:t>
      </w:r>
      <w:r w:rsidR="00CA763B" w:rsidRPr="006C1201">
        <w:rPr>
          <w:rFonts w:cs="Arial"/>
          <w:color w:val="000000" w:themeColor="text1"/>
          <w:sz w:val="24"/>
        </w:rPr>
        <w:t xml:space="preserve">, </w:t>
      </w:r>
      <w:r w:rsidR="00D951CF">
        <w:rPr>
          <w:rFonts w:cs="Arial"/>
          <w:color w:val="000000" w:themeColor="text1"/>
          <w:sz w:val="24"/>
        </w:rPr>
        <w:t xml:space="preserve">or </w:t>
      </w:r>
      <w:proofErr w:type="spellStart"/>
      <w:r w:rsidR="00D951CF">
        <w:rPr>
          <w:rFonts w:cs="Arial"/>
          <w:color w:val="000000" w:themeColor="text1"/>
          <w:sz w:val="24"/>
        </w:rPr>
        <w:t>Exts</w:t>
      </w:r>
      <w:proofErr w:type="spellEnd"/>
      <w:r w:rsidR="00D951CF">
        <w:rPr>
          <w:rFonts w:cs="Arial"/>
          <w:color w:val="000000" w:themeColor="text1"/>
          <w:sz w:val="24"/>
        </w:rPr>
        <w:t xml:space="preserve"> 39407</w:t>
      </w:r>
      <w:r w:rsidR="00335B3D">
        <w:rPr>
          <w:rFonts w:cs="Arial"/>
          <w:color w:val="000000" w:themeColor="text1"/>
          <w:sz w:val="24"/>
        </w:rPr>
        <w:t>, 39399, 39339</w:t>
      </w:r>
    </w:p>
    <w:p w:rsidR="00F2232D" w:rsidRDefault="00F2232D" w:rsidP="00553EA8">
      <w:pPr>
        <w:tabs>
          <w:tab w:val="left" w:pos="567"/>
          <w:tab w:val="left" w:pos="6237"/>
        </w:tabs>
        <w:spacing w:after="0" w:line="240" w:lineRule="auto"/>
        <w:rPr>
          <w:rFonts w:cs="Arial"/>
          <w:color w:val="000000" w:themeColor="text1"/>
          <w:sz w:val="24"/>
        </w:rPr>
      </w:pPr>
    </w:p>
    <w:p w:rsidR="00F2232D" w:rsidRDefault="00F2232D" w:rsidP="00553EA8">
      <w:pPr>
        <w:tabs>
          <w:tab w:val="left" w:pos="567"/>
          <w:tab w:val="left" w:pos="6237"/>
        </w:tabs>
        <w:spacing w:after="0" w:line="240" w:lineRule="auto"/>
        <w:rPr>
          <w:rFonts w:cs="Arial"/>
          <w:color w:val="000000" w:themeColor="text1"/>
          <w:sz w:val="24"/>
        </w:rPr>
      </w:pPr>
    </w:p>
    <w:p w:rsidR="00F2232D" w:rsidRDefault="00F2232D" w:rsidP="00553EA8">
      <w:pPr>
        <w:tabs>
          <w:tab w:val="left" w:pos="567"/>
          <w:tab w:val="left" w:pos="6237"/>
        </w:tabs>
        <w:spacing w:after="0" w:line="240" w:lineRule="auto"/>
        <w:rPr>
          <w:rFonts w:cs="Arial"/>
          <w:color w:val="000000" w:themeColor="text1"/>
          <w:sz w:val="24"/>
        </w:rPr>
      </w:pPr>
    </w:p>
    <w:p w:rsidR="00335B3D" w:rsidRPr="006C1201" w:rsidRDefault="00335B3D" w:rsidP="00553EA8">
      <w:pPr>
        <w:tabs>
          <w:tab w:val="left" w:pos="567"/>
          <w:tab w:val="left" w:pos="6237"/>
        </w:tabs>
        <w:spacing w:after="0" w:line="240" w:lineRule="auto"/>
        <w:rPr>
          <w:rFonts w:cs="Arial"/>
          <w:color w:val="000000" w:themeColor="text1"/>
          <w:sz w:val="24"/>
        </w:rPr>
      </w:pPr>
    </w:p>
    <w:p w:rsidR="00CA763B" w:rsidRDefault="00553EA8" w:rsidP="00553EA8">
      <w:pPr>
        <w:pStyle w:val="BodyTextIndent"/>
        <w:tabs>
          <w:tab w:val="clear" w:pos="0"/>
          <w:tab w:val="clear" w:pos="5400"/>
          <w:tab w:val="clear" w:pos="6840"/>
          <w:tab w:val="left" w:pos="567"/>
          <w:tab w:val="left" w:pos="6237"/>
        </w:tabs>
        <w:ind w:left="4320" w:hanging="7099"/>
        <w:rPr>
          <w:b/>
          <w:bCs/>
          <w:color w:val="000000" w:themeColor="text1"/>
        </w:rPr>
      </w:pPr>
      <w:r>
        <w:rPr>
          <w:b/>
          <w:bCs/>
          <w:color w:val="000000" w:themeColor="text1"/>
        </w:rPr>
        <w:tab/>
        <w:t>DECISION MAKING SERVICES</w:t>
      </w:r>
      <w:r>
        <w:rPr>
          <w:b/>
          <w:bCs/>
          <w:color w:val="000000" w:themeColor="text1"/>
        </w:rPr>
        <w:tab/>
      </w:r>
      <w:r>
        <w:rPr>
          <w:b/>
          <w:bCs/>
          <w:color w:val="000000" w:themeColor="text1"/>
        </w:rPr>
        <w:tab/>
      </w:r>
      <w:r w:rsidR="00335B3D">
        <w:rPr>
          <w:b/>
          <w:bCs/>
          <w:color w:val="000000" w:themeColor="text1"/>
        </w:rPr>
        <w:t xml:space="preserve">Distribution: </w:t>
      </w:r>
      <w:r w:rsidR="00CA763B" w:rsidRPr="006C1201">
        <w:rPr>
          <w:b/>
          <w:bCs/>
          <w:color w:val="000000" w:themeColor="text1"/>
        </w:rPr>
        <w:t xml:space="preserve">All Holders </w:t>
      </w:r>
    </w:p>
    <w:p w:rsidR="00553EA8" w:rsidRDefault="00553EA8" w:rsidP="00553EA8">
      <w:pPr>
        <w:pStyle w:val="BodyTextIndent"/>
        <w:tabs>
          <w:tab w:val="clear" w:pos="0"/>
          <w:tab w:val="clear" w:pos="5400"/>
          <w:tab w:val="clear" w:pos="6840"/>
          <w:tab w:val="left" w:pos="567"/>
          <w:tab w:val="left" w:pos="6237"/>
        </w:tabs>
        <w:ind w:left="4320" w:hanging="7099"/>
        <w:rPr>
          <w:b/>
          <w:bCs/>
          <w:color w:val="000000" w:themeColor="text1"/>
        </w:rPr>
      </w:pP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 xml:space="preserve">        Of DMG</w:t>
      </w:r>
    </w:p>
    <w:p w:rsidR="00553EA8" w:rsidRDefault="00553EA8" w:rsidP="00553EA8">
      <w:pPr>
        <w:pStyle w:val="BodyTextIndent"/>
        <w:tabs>
          <w:tab w:val="clear" w:pos="0"/>
          <w:tab w:val="clear" w:pos="5400"/>
          <w:tab w:val="clear" w:pos="6840"/>
          <w:tab w:val="left" w:pos="567"/>
          <w:tab w:val="left" w:pos="6237"/>
        </w:tabs>
        <w:ind w:left="4320" w:hanging="7099"/>
        <w:rPr>
          <w:b/>
          <w:bCs/>
          <w:color w:val="000000" w:themeColor="text1"/>
        </w:rPr>
      </w:pPr>
      <w:r>
        <w:rPr>
          <w:b/>
          <w:bCs/>
          <w:color w:val="000000" w:themeColor="text1"/>
        </w:rPr>
        <w:tab/>
      </w:r>
      <w:r>
        <w:rPr>
          <w:b/>
          <w:bCs/>
          <w:color w:val="000000" w:themeColor="text1"/>
        </w:rPr>
        <w:tab/>
      </w:r>
      <w:r>
        <w:rPr>
          <w:b/>
          <w:bCs/>
          <w:color w:val="000000" w:themeColor="text1"/>
        </w:rPr>
        <w:tab/>
      </w:r>
      <w:r>
        <w:rPr>
          <w:b/>
          <w:bCs/>
          <w:color w:val="000000" w:themeColor="text1"/>
        </w:rPr>
        <w:tab/>
      </w:r>
      <w:r>
        <w:rPr>
          <w:b/>
          <w:bCs/>
          <w:color w:val="000000" w:themeColor="text1"/>
        </w:rPr>
        <w:tab/>
        <w:t xml:space="preserve">        Volume 10</w:t>
      </w:r>
    </w:p>
    <w:p w:rsidR="00553EA8" w:rsidRPr="006C1201" w:rsidRDefault="00553EA8" w:rsidP="00553EA8">
      <w:pPr>
        <w:pStyle w:val="BodyTextIndent"/>
        <w:tabs>
          <w:tab w:val="clear" w:pos="0"/>
          <w:tab w:val="clear" w:pos="5400"/>
          <w:tab w:val="clear" w:pos="6840"/>
          <w:tab w:val="left" w:pos="567"/>
          <w:tab w:val="left" w:pos="6237"/>
        </w:tabs>
        <w:ind w:left="4320" w:hanging="7099"/>
        <w:rPr>
          <w:bCs/>
          <w:color w:val="000000" w:themeColor="text1"/>
        </w:rPr>
      </w:pPr>
    </w:p>
    <w:p w:rsidR="000A3F78" w:rsidRPr="006C1201" w:rsidRDefault="00F2232D" w:rsidP="00553EA8">
      <w:pPr>
        <w:tabs>
          <w:tab w:val="left" w:pos="567"/>
          <w:tab w:val="left" w:pos="6237"/>
        </w:tabs>
        <w:spacing w:after="0" w:line="240" w:lineRule="auto"/>
        <w:rPr>
          <w:rFonts w:cs="Arial"/>
          <w:color w:val="000000" w:themeColor="text1"/>
          <w:sz w:val="24"/>
        </w:rPr>
      </w:pPr>
      <w:r>
        <w:rPr>
          <w:rFonts w:cs="Arial"/>
          <w:b/>
          <w:bCs/>
          <w:color w:val="000000" w:themeColor="text1"/>
          <w:sz w:val="24"/>
        </w:rPr>
        <w:tab/>
      </w:r>
      <w:r w:rsidR="00335B3D">
        <w:rPr>
          <w:rFonts w:cs="Arial"/>
          <w:b/>
          <w:bCs/>
          <w:color w:val="000000" w:themeColor="text1"/>
          <w:sz w:val="24"/>
        </w:rPr>
        <w:t>February</w:t>
      </w:r>
      <w:r w:rsidR="00CA763B" w:rsidRPr="006C1201">
        <w:rPr>
          <w:rFonts w:cs="Arial"/>
          <w:b/>
          <w:bCs/>
          <w:color w:val="000000" w:themeColor="text1"/>
          <w:sz w:val="24"/>
        </w:rPr>
        <w:t xml:space="preserve"> 2017</w:t>
      </w:r>
    </w:p>
    <w:p w:rsidR="000A3F78" w:rsidRPr="006C1201" w:rsidRDefault="000A3F78" w:rsidP="00553EA8">
      <w:pPr>
        <w:tabs>
          <w:tab w:val="left" w:pos="567"/>
          <w:tab w:val="left" w:pos="6237"/>
        </w:tabs>
        <w:spacing w:line="240" w:lineRule="auto"/>
        <w:rPr>
          <w:rFonts w:cs="Arial"/>
          <w:color w:val="000000" w:themeColor="text1"/>
          <w:sz w:val="24"/>
        </w:rPr>
      </w:pPr>
    </w:p>
    <w:p w:rsidR="001741B6" w:rsidRPr="006C1201" w:rsidRDefault="001741B6" w:rsidP="00553EA8">
      <w:pPr>
        <w:tabs>
          <w:tab w:val="left" w:pos="567"/>
          <w:tab w:val="left" w:pos="6237"/>
        </w:tabs>
        <w:spacing w:line="240" w:lineRule="auto"/>
        <w:rPr>
          <w:rFonts w:cs="Arial"/>
          <w:color w:val="000000" w:themeColor="text1"/>
          <w:sz w:val="24"/>
        </w:rPr>
      </w:pPr>
    </w:p>
    <w:sectPr w:rsidR="001741B6" w:rsidRPr="006C1201" w:rsidSect="00553EA8">
      <w:pgSz w:w="11906" w:h="16838" w:code="9"/>
      <w:pgMar w:top="1418" w:right="1418" w:bottom="1418"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84A25"/>
    <w:multiLevelType w:val="hybridMultilevel"/>
    <w:tmpl w:val="3FE20C8C"/>
    <w:lvl w:ilvl="0" w:tplc="DB84FA7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6017D3"/>
    <w:multiLevelType w:val="hybridMultilevel"/>
    <w:tmpl w:val="3C109B5A"/>
    <w:lvl w:ilvl="0" w:tplc="45A8A4B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D76BF4"/>
    <w:multiLevelType w:val="hybridMultilevel"/>
    <w:tmpl w:val="7902C6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5D367F"/>
    <w:multiLevelType w:val="hybridMultilevel"/>
    <w:tmpl w:val="FC40C742"/>
    <w:lvl w:ilvl="0" w:tplc="0809000F">
      <w:start w:val="1"/>
      <w:numFmt w:val="decimal"/>
      <w:pStyle w:val="MainNums"/>
      <w:lvlText w:val="%1."/>
      <w:lvlJc w:val="left"/>
      <w:pPr>
        <w:tabs>
          <w:tab w:val="num" w:pos="567"/>
        </w:tabs>
        <w:ind w:left="567" w:hanging="567"/>
      </w:pPr>
      <w:rPr>
        <w:rFonts w:hint="default"/>
        <w:b/>
      </w:rPr>
    </w:lvl>
    <w:lvl w:ilvl="1" w:tplc="04090019">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3F78"/>
    <w:rsid w:val="00000E0A"/>
    <w:rsid w:val="00003313"/>
    <w:rsid w:val="00003791"/>
    <w:rsid w:val="0000558C"/>
    <w:rsid w:val="000073E4"/>
    <w:rsid w:val="00007474"/>
    <w:rsid w:val="00007637"/>
    <w:rsid w:val="00007A68"/>
    <w:rsid w:val="00007B84"/>
    <w:rsid w:val="000108A5"/>
    <w:rsid w:val="00010A68"/>
    <w:rsid w:val="00011B5D"/>
    <w:rsid w:val="00012D98"/>
    <w:rsid w:val="00013481"/>
    <w:rsid w:val="00013641"/>
    <w:rsid w:val="00013B57"/>
    <w:rsid w:val="00014D17"/>
    <w:rsid w:val="00015C4D"/>
    <w:rsid w:val="00017F91"/>
    <w:rsid w:val="00023057"/>
    <w:rsid w:val="00023F9A"/>
    <w:rsid w:val="00024F15"/>
    <w:rsid w:val="00027861"/>
    <w:rsid w:val="0002798E"/>
    <w:rsid w:val="00027FEC"/>
    <w:rsid w:val="00030367"/>
    <w:rsid w:val="00030F28"/>
    <w:rsid w:val="000315C9"/>
    <w:rsid w:val="00032A81"/>
    <w:rsid w:val="000362E5"/>
    <w:rsid w:val="000364EC"/>
    <w:rsid w:val="0003667A"/>
    <w:rsid w:val="000369C6"/>
    <w:rsid w:val="00037520"/>
    <w:rsid w:val="000407FE"/>
    <w:rsid w:val="0004198B"/>
    <w:rsid w:val="000426CE"/>
    <w:rsid w:val="00043C7B"/>
    <w:rsid w:val="00043EFE"/>
    <w:rsid w:val="00044750"/>
    <w:rsid w:val="00044939"/>
    <w:rsid w:val="00044DAF"/>
    <w:rsid w:val="00047B5C"/>
    <w:rsid w:val="00047D58"/>
    <w:rsid w:val="000503D1"/>
    <w:rsid w:val="000508AC"/>
    <w:rsid w:val="0005122F"/>
    <w:rsid w:val="00051522"/>
    <w:rsid w:val="000517AB"/>
    <w:rsid w:val="00051A6A"/>
    <w:rsid w:val="00051F68"/>
    <w:rsid w:val="00052D12"/>
    <w:rsid w:val="00054430"/>
    <w:rsid w:val="00055163"/>
    <w:rsid w:val="000551F1"/>
    <w:rsid w:val="00056328"/>
    <w:rsid w:val="00057160"/>
    <w:rsid w:val="00057680"/>
    <w:rsid w:val="00060B79"/>
    <w:rsid w:val="00060C4D"/>
    <w:rsid w:val="0006133E"/>
    <w:rsid w:val="000624C6"/>
    <w:rsid w:val="000625D4"/>
    <w:rsid w:val="000629A4"/>
    <w:rsid w:val="000631E9"/>
    <w:rsid w:val="0006350B"/>
    <w:rsid w:val="000643A4"/>
    <w:rsid w:val="000644CD"/>
    <w:rsid w:val="00067236"/>
    <w:rsid w:val="000676B8"/>
    <w:rsid w:val="00071AE9"/>
    <w:rsid w:val="000739C5"/>
    <w:rsid w:val="00073CE0"/>
    <w:rsid w:val="000746C1"/>
    <w:rsid w:val="00074A78"/>
    <w:rsid w:val="00075A05"/>
    <w:rsid w:val="00076A3A"/>
    <w:rsid w:val="00077AFD"/>
    <w:rsid w:val="000807FF"/>
    <w:rsid w:val="0008219E"/>
    <w:rsid w:val="000821A3"/>
    <w:rsid w:val="00082935"/>
    <w:rsid w:val="00083910"/>
    <w:rsid w:val="00084D11"/>
    <w:rsid w:val="00084F03"/>
    <w:rsid w:val="00085CC1"/>
    <w:rsid w:val="000862E2"/>
    <w:rsid w:val="00086481"/>
    <w:rsid w:val="00087AB1"/>
    <w:rsid w:val="00087B2F"/>
    <w:rsid w:val="0009090F"/>
    <w:rsid w:val="00092164"/>
    <w:rsid w:val="00092249"/>
    <w:rsid w:val="00092772"/>
    <w:rsid w:val="00092A2E"/>
    <w:rsid w:val="00093EEA"/>
    <w:rsid w:val="0009460D"/>
    <w:rsid w:val="00094F36"/>
    <w:rsid w:val="000952FA"/>
    <w:rsid w:val="00095D34"/>
    <w:rsid w:val="00095EB3"/>
    <w:rsid w:val="000961C7"/>
    <w:rsid w:val="00096201"/>
    <w:rsid w:val="00097514"/>
    <w:rsid w:val="000978E9"/>
    <w:rsid w:val="00097A4F"/>
    <w:rsid w:val="000A0A5D"/>
    <w:rsid w:val="000A14B9"/>
    <w:rsid w:val="000A2646"/>
    <w:rsid w:val="000A2A58"/>
    <w:rsid w:val="000A2C2B"/>
    <w:rsid w:val="000A31E7"/>
    <w:rsid w:val="000A34FC"/>
    <w:rsid w:val="000A3D6F"/>
    <w:rsid w:val="000A3F78"/>
    <w:rsid w:val="000A4016"/>
    <w:rsid w:val="000A4912"/>
    <w:rsid w:val="000A5358"/>
    <w:rsid w:val="000A5ACB"/>
    <w:rsid w:val="000A659A"/>
    <w:rsid w:val="000B03D6"/>
    <w:rsid w:val="000B0F3B"/>
    <w:rsid w:val="000B1206"/>
    <w:rsid w:val="000B26F7"/>
    <w:rsid w:val="000B27A8"/>
    <w:rsid w:val="000B3176"/>
    <w:rsid w:val="000B4B5C"/>
    <w:rsid w:val="000B5491"/>
    <w:rsid w:val="000B634B"/>
    <w:rsid w:val="000B6693"/>
    <w:rsid w:val="000B7764"/>
    <w:rsid w:val="000C0942"/>
    <w:rsid w:val="000C0A71"/>
    <w:rsid w:val="000C0AD1"/>
    <w:rsid w:val="000C27F7"/>
    <w:rsid w:val="000C2FD2"/>
    <w:rsid w:val="000C32FD"/>
    <w:rsid w:val="000C3E10"/>
    <w:rsid w:val="000C5636"/>
    <w:rsid w:val="000C7727"/>
    <w:rsid w:val="000C7F65"/>
    <w:rsid w:val="000D0284"/>
    <w:rsid w:val="000D1BA9"/>
    <w:rsid w:val="000D259A"/>
    <w:rsid w:val="000D2781"/>
    <w:rsid w:val="000D2FB4"/>
    <w:rsid w:val="000D39EF"/>
    <w:rsid w:val="000D4EEE"/>
    <w:rsid w:val="000D536F"/>
    <w:rsid w:val="000D7DA3"/>
    <w:rsid w:val="000E09AB"/>
    <w:rsid w:val="000E0E0A"/>
    <w:rsid w:val="000E0F7B"/>
    <w:rsid w:val="000E0FE8"/>
    <w:rsid w:val="000E3655"/>
    <w:rsid w:val="000E54C2"/>
    <w:rsid w:val="000E6A2D"/>
    <w:rsid w:val="000F02C0"/>
    <w:rsid w:val="000F0EB0"/>
    <w:rsid w:val="000F1DD8"/>
    <w:rsid w:val="000F215D"/>
    <w:rsid w:val="000F2A43"/>
    <w:rsid w:val="000F38F9"/>
    <w:rsid w:val="000F4077"/>
    <w:rsid w:val="000F439A"/>
    <w:rsid w:val="000F4A73"/>
    <w:rsid w:val="000F4F8B"/>
    <w:rsid w:val="000F52E4"/>
    <w:rsid w:val="000F71DA"/>
    <w:rsid w:val="00100712"/>
    <w:rsid w:val="00104ED7"/>
    <w:rsid w:val="0010515B"/>
    <w:rsid w:val="001065E6"/>
    <w:rsid w:val="0011064C"/>
    <w:rsid w:val="001120C8"/>
    <w:rsid w:val="00113FBD"/>
    <w:rsid w:val="00115407"/>
    <w:rsid w:val="001167AB"/>
    <w:rsid w:val="001177C7"/>
    <w:rsid w:val="001201F5"/>
    <w:rsid w:val="00120651"/>
    <w:rsid w:val="001214AD"/>
    <w:rsid w:val="001218D3"/>
    <w:rsid w:val="00122714"/>
    <w:rsid w:val="001228E7"/>
    <w:rsid w:val="00122AC2"/>
    <w:rsid w:val="00123C3F"/>
    <w:rsid w:val="00124C12"/>
    <w:rsid w:val="00124F6F"/>
    <w:rsid w:val="0012555F"/>
    <w:rsid w:val="00127251"/>
    <w:rsid w:val="00127964"/>
    <w:rsid w:val="00127DDA"/>
    <w:rsid w:val="00127E6C"/>
    <w:rsid w:val="00130194"/>
    <w:rsid w:val="00130CDB"/>
    <w:rsid w:val="0013158E"/>
    <w:rsid w:val="00132CDE"/>
    <w:rsid w:val="0013425B"/>
    <w:rsid w:val="00135C63"/>
    <w:rsid w:val="00136B58"/>
    <w:rsid w:val="00136BD4"/>
    <w:rsid w:val="00137C69"/>
    <w:rsid w:val="001404B6"/>
    <w:rsid w:val="00141115"/>
    <w:rsid w:val="0014647F"/>
    <w:rsid w:val="001464FA"/>
    <w:rsid w:val="00146BBB"/>
    <w:rsid w:val="0014779C"/>
    <w:rsid w:val="00147A65"/>
    <w:rsid w:val="00147EDB"/>
    <w:rsid w:val="00151812"/>
    <w:rsid w:val="0015229D"/>
    <w:rsid w:val="00152424"/>
    <w:rsid w:val="00152A68"/>
    <w:rsid w:val="00152D62"/>
    <w:rsid w:val="00152F9C"/>
    <w:rsid w:val="00153A61"/>
    <w:rsid w:val="001560EE"/>
    <w:rsid w:val="00160987"/>
    <w:rsid w:val="00161452"/>
    <w:rsid w:val="00161A92"/>
    <w:rsid w:val="00161F72"/>
    <w:rsid w:val="00163920"/>
    <w:rsid w:val="00163F23"/>
    <w:rsid w:val="0016638C"/>
    <w:rsid w:val="00167CBD"/>
    <w:rsid w:val="00170AB7"/>
    <w:rsid w:val="00170C0C"/>
    <w:rsid w:val="001723DB"/>
    <w:rsid w:val="00173624"/>
    <w:rsid w:val="001741B6"/>
    <w:rsid w:val="00174B3D"/>
    <w:rsid w:val="00175FCF"/>
    <w:rsid w:val="001763C7"/>
    <w:rsid w:val="001775F6"/>
    <w:rsid w:val="00182C68"/>
    <w:rsid w:val="00184800"/>
    <w:rsid w:val="00184880"/>
    <w:rsid w:val="00184D1F"/>
    <w:rsid w:val="001851A6"/>
    <w:rsid w:val="00185E09"/>
    <w:rsid w:val="001903CF"/>
    <w:rsid w:val="00190708"/>
    <w:rsid w:val="0019225F"/>
    <w:rsid w:val="001935F1"/>
    <w:rsid w:val="0019382C"/>
    <w:rsid w:val="00194268"/>
    <w:rsid w:val="00194F4C"/>
    <w:rsid w:val="00195BD1"/>
    <w:rsid w:val="001962BF"/>
    <w:rsid w:val="00196E95"/>
    <w:rsid w:val="00196EB3"/>
    <w:rsid w:val="00197742"/>
    <w:rsid w:val="001A37F9"/>
    <w:rsid w:val="001A4E30"/>
    <w:rsid w:val="001A7135"/>
    <w:rsid w:val="001B0333"/>
    <w:rsid w:val="001B0CD9"/>
    <w:rsid w:val="001B19DA"/>
    <w:rsid w:val="001B36F1"/>
    <w:rsid w:val="001B38F8"/>
    <w:rsid w:val="001B427F"/>
    <w:rsid w:val="001B47A6"/>
    <w:rsid w:val="001B4FA2"/>
    <w:rsid w:val="001B617E"/>
    <w:rsid w:val="001B69C3"/>
    <w:rsid w:val="001B6B92"/>
    <w:rsid w:val="001B6C6A"/>
    <w:rsid w:val="001B6D3E"/>
    <w:rsid w:val="001B710D"/>
    <w:rsid w:val="001B792A"/>
    <w:rsid w:val="001B7B81"/>
    <w:rsid w:val="001B7D9F"/>
    <w:rsid w:val="001C0DB3"/>
    <w:rsid w:val="001C1AE3"/>
    <w:rsid w:val="001C3EDC"/>
    <w:rsid w:val="001C458E"/>
    <w:rsid w:val="001C4B01"/>
    <w:rsid w:val="001C50C1"/>
    <w:rsid w:val="001C52FD"/>
    <w:rsid w:val="001C5418"/>
    <w:rsid w:val="001C5A68"/>
    <w:rsid w:val="001C63E2"/>
    <w:rsid w:val="001C7127"/>
    <w:rsid w:val="001C7609"/>
    <w:rsid w:val="001C7B0C"/>
    <w:rsid w:val="001D0095"/>
    <w:rsid w:val="001D0B26"/>
    <w:rsid w:val="001D0CD6"/>
    <w:rsid w:val="001D0DF7"/>
    <w:rsid w:val="001D124E"/>
    <w:rsid w:val="001D57A4"/>
    <w:rsid w:val="001D613C"/>
    <w:rsid w:val="001D744B"/>
    <w:rsid w:val="001D79E0"/>
    <w:rsid w:val="001E010F"/>
    <w:rsid w:val="001E01DA"/>
    <w:rsid w:val="001E13C9"/>
    <w:rsid w:val="001E158D"/>
    <w:rsid w:val="001E1D90"/>
    <w:rsid w:val="001E2082"/>
    <w:rsid w:val="001E2D21"/>
    <w:rsid w:val="001E5AC5"/>
    <w:rsid w:val="001E6A12"/>
    <w:rsid w:val="001E78C2"/>
    <w:rsid w:val="001E7DB6"/>
    <w:rsid w:val="001F08F3"/>
    <w:rsid w:val="001F0AA1"/>
    <w:rsid w:val="001F10B2"/>
    <w:rsid w:val="001F145B"/>
    <w:rsid w:val="001F1C93"/>
    <w:rsid w:val="001F4DF2"/>
    <w:rsid w:val="001F4F8C"/>
    <w:rsid w:val="001F63B3"/>
    <w:rsid w:val="002008F6"/>
    <w:rsid w:val="00200C22"/>
    <w:rsid w:val="00201432"/>
    <w:rsid w:val="00201C91"/>
    <w:rsid w:val="00202353"/>
    <w:rsid w:val="00202E81"/>
    <w:rsid w:val="002068E9"/>
    <w:rsid w:val="00206F07"/>
    <w:rsid w:val="002079FB"/>
    <w:rsid w:val="00210F76"/>
    <w:rsid w:val="00211595"/>
    <w:rsid w:val="002116D4"/>
    <w:rsid w:val="00211C8E"/>
    <w:rsid w:val="002125C0"/>
    <w:rsid w:val="002127E8"/>
    <w:rsid w:val="00214B83"/>
    <w:rsid w:val="00215BD9"/>
    <w:rsid w:val="002161B0"/>
    <w:rsid w:val="002161B9"/>
    <w:rsid w:val="0021743D"/>
    <w:rsid w:val="00221EC6"/>
    <w:rsid w:val="00223AD0"/>
    <w:rsid w:val="00223B0A"/>
    <w:rsid w:val="002243DB"/>
    <w:rsid w:val="00224E92"/>
    <w:rsid w:val="00224EFB"/>
    <w:rsid w:val="0022567F"/>
    <w:rsid w:val="0022682D"/>
    <w:rsid w:val="002269D4"/>
    <w:rsid w:val="002334E4"/>
    <w:rsid w:val="00233D99"/>
    <w:rsid w:val="00233F40"/>
    <w:rsid w:val="00234B0F"/>
    <w:rsid w:val="002354E5"/>
    <w:rsid w:val="00236F74"/>
    <w:rsid w:val="00240DFE"/>
    <w:rsid w:val="00241D51"/>
    <w:rsid w:val="002424CD"/>
    <w:rsid w:val="0024264E"/>
    <w:rsid w:val="0024351B"/>
    <w:rsid w:val="00243758"/>
    <w:rsid w:val="0024428E"/>
    <w:rsid w:val="00244EB6"/>
    <w:rsid w:val="0024591B"/>
    <w:rsid w:val="002467F7"/>
    <w:rsid w:val="00251868"/>
    <w:rsid w:val="002524C3"/>
    <w:rsid w:val="00254B39"/>
    <w:rsid w:val="00254D96"/>
    <w:rsid w:val="00255A6D"/>
    <w:rsid w:val="00256625"/>
    <w:rsid w:val="00256BA7"/>
    <w:rsid w:val="00257A1E"/>
    <w:rsid w:val="00257B3A"/>
    <w:rsid w:val="00260055"/>
    <w:rsid w:val="00260100"/>
    <w:rsid w:val="00260B25"/>
    <w:rsid w:val="002628D4"/>
    <w:rsid w:val="00263419"/>
    <w:rsid w:val="00264ED4"/>
    <w:rsid w:val="002650DD"/>
    <w:rsid w:val="0026544B"/>
    <w:rsid w:val="002678BF"/>
    <w:rsid w:val="00267D1C"/>
    <w:rsid w:val="00272462"/>
    <w:rsid w:val="00272638"/>
    <w:rsid w:val="0027274D"/>
    <w:rsid w:val="00272C2F"/>
    <w:rsid w:val="0027413B"/>
    <w:rsid w:val="00275020"/>
    <w:rsid w:val="00275AF0"/>
    <w:rsid w:val="00276315"/>
    <w:rsid w:val="0027688D"/>
    <w:rsid w:val="00276FF7"/>
    <w:rsid w:val="002809C3"/>
    <w:rsid w:val="00281BC1"/>
    <w:rsid w:val="00281E2E"/>
    <w:rsid w:val="00282139"/>
    <w:rsid w:val="002827C7"/>
    <w:rsid w:val="00283812"/>
    <w:rsid w:val="00283F70"/>
    <w:rsid w:val="0028405A"/>
    <w:rsid w:val="00285AA5"/>
    <w:rsid w:val="00287476"/>
    <w:rsid w:val="00291635"/>
    <w:rsid w:val="002916C4"/>
    <w:rsid w:val="00292FC6"/>
    <w:rsid w:val="00293E0C"/>
    <w:rsid w:val="002940AD"/>
    <w:rsid w:val="0029616E"/>
    <w:rsid w:val="00296A62"/>
    <w:rsid w:val="0029791B"/>
    <w:rsid w:val="002A1E00"/>
    <w:rsid w:val="002A29A9"/>
    <w:rsid w:val="002A4065"/>
    <w:rsid w:val="002A4816"/>
    <w:rsid w:val="002A4E89"/>
    <w:rsid w:val="002A5B35"/>
    <w:rsid w:val="002A5F58"/>
    <w:rsid w:val="002A6848"/>
    <w:rsid w:val="002A6DBE"/>
    <w:rsid w:val="002A73B6"/>
    <w:rsid w:val="002A7504"/>
    <w:rsid w:val="002B10A5"/>
    <w:rsid w:val="002B1ADD"/>
    <w:rsid w:val="002B1C59"/>
    <w:rsid w:val="002B3861"/>
    <w:rsid w:val="002B3FA1"/>
    <w:rsid w:val="002B4A04"/>
    <w:rsid w:val="002B5A7D"/>
    <w:rsid w:val="002B75F4"/>
    <w:rsid w:val="002B7DE3"/>
    <w:rsid w:val="002C0377"/>
    <w:rsid w:val="002C3DE5"/>
    <w:rsid w:val="002C4290"/>
    <w:rsid w:val="002C54CD"/>
    <w:rsid w:val="002C59B9"/>
    <w:rsid w:val="002D1F24"/>
    <w:rsid w:val="002D2237"/>
    <w:rsid w:val="002D2324"/>
    <w:rsid w:val="002D2443"/>
    <w:rsid w:val="002D2F7B"/>
    <w:rsid w:val="002D3975"/>
    <w:rsid w:val="002D3E37"/>
    <w:rsid w:val="002D4BD4"/>
    <w:rsid w:val="002D75C9"/>
    <w:rsid w:val="002E0462"/>
    <w:rsid w:val="002E17AA"/>
    <w:rsid w:val="002E24A2"/>
    <w:rsid w:val="002E2BDF"/>
    <w:rsid w:val="002E332A"/>
    <w:rsid w:val="002E4EFF"/>
    <w:rsid w:val="002E5231"/>
    <w:rsid w:val="002E5CF1"/>
    <w:rsid w:val="002E702B"/>
    <w:rsid w:val="002E7913"/>
    <w:rsid w:val="002E7A5D"/>
    <w:rsid w:val="002F031F"/>
    <w:rsid w:val="002F034D"/>
    <w:rsid w:val="002F0DBF"/>
    <w:rsid w:val="002F190B"/>
    <w:rsid w:val="002F5025"/>
    <w:rsid w:val="002F53B6"/>
    <w:rsid w:val="002F6838"/>
    <w:rsid w:val="00300A8A"/>
    <w:rsid w:val="00301188"/>
    <w:rsid w:val="003014E8"/>
    <w:rsid w:val="00305FBE"/>
    <w:rsid w:val="00306655"/>
    <w:rsid w:val="00307DC6"/>
    <w:rsid w:val="00310DFD"/>
    <w:rsid w:val="003118EA"/>
    <w:rsid w:val="00312209"/>
    <w:rsid w:val="0031270E"/>
    <w:rsid w:val="00312E51"/>
    <w:rsid w:val="003131EA"/>
    <w:rsid w:val="00313989"/>
    <w:rsid w:val="00316695"/>
    <w:rsid w:val="003207EB"/>
    <w:rsid w:val="00320BC8"/>
    <w:rsid w:val="003211E1"/>
    <w:rsid w:val="00322D42"/>
    <w:rsid w:val="00323034"/>
    <w:rsid w:val="00323476"/>
    <w:rsid w:val="0032422A"/>
    <w:rsid w:val="0032440B"/>
    <w:rsid w:val="0032454A"/>
    <w:rsid w:val="00326778"/>
    <w:rsid w:val="0032701D"/>
    <w:rsid w:val="00327C8C"/>
    <w:rsid w:val="00327CD6"/>
    <w:rsid w:val="00330254"/>
    <w:rsid w:val="003304EF"/>
    <w:rsid w:val="00330F61"/>
    <w:rsid w:val="00331860"/>
    <w:rsid w:val="00331D84"/>
    <w:rsid w:val="003328E2"/>
    <w:rsid w:val="003329C5"/>
    <w:rsid w:val="00333445"/>
    <w:rsid w:val="00333ABA"/>
    <w:rsid w:val="0033444D"/>
    <w:rsid w:val="00334D4C"/>
    <w:rsid w:val="00334DB2"/>
    <w:rsid w:val="003352E7"/>
    <w:rsid w:val="00335B3D"/>
    <w:rsid w:val="00336B78"/>
    <w:rsid w:val="0033736D"/>
    <w:rsid w:val="00337572"/>
    <w:rsid w:val="0033758A"/>
    <w:rsid w:val="003403D3"/>
    <w:rsid w:val="003406CB"/>
    <w:rsid w:val="00341AEA"/>
    <w:rsid w:val="00342BFF"/>
    <w:rsid w:val="003433F1"/>
    <w:rsid w:val="003445FE"/>
    <w:rsid w:val="00345E82"/>
    <w:rsid w:val="00346B72"/>
    <w:rsid w:val="003474E0"/>
    <w:rsid w:val="00347C4C"/>
    <w:rsid w:val="00350934"/>
    <w:rsid w:val="00351BF7"/>
    <w:rsid w:val="003534C7"/>
    <w:rsid w:val="00353B73"/>
    <w:rsid w:val="003550F6"/>
    <w:rsid w:val="00355E3D"/>
    <w:rsid w:val="003566A1"/>
    <w:rsid w:val="00357EC2"/>
    <w:rsid w:val="00360263"/>
    <w:rsid w:val="003608F1"/>
    <w:rsid w:val="00362F8A"/>
    <w:rsid w:val="00363C58"/>
    <w:rsid w:val="00363CFE"/>
    <w:rsid w:val="00365084"/>
    <w:rsid w:val="003658F4"/>
    <w:rsid w:val="00367267"/>
    <w:rsid w:val="00367540"/>
    <w:rsid w:val="003677CB"/>
    <w:rsid w:val="0037020C"/>
    <w:rsid w:val="003702D5"/>
    <w:rsid w:val="00370A3F"/>
    <w:rsid w:val="00372D6A"/>
    <w:rsid w:val="00373E72"/>
    <w:rsid w:val="00374EF3"/>
    <w:rsid w:val="00375BF5"/>
    <w:rsid w:val="00375E5E"/>
    <w:rsid w:val="00377B35"/>
    <w:rsid w:val="00377C03"/>
    <w:rsid w:val="00377EB7"/>
    <w:rsid w:val="0038448D"/>
    <w:rsid w:val="003870E6"/>
    <w:rsid w:val="00387D1C"/>
    <w:rsid w:val="00390A06"/>
    <w:rsid w:val="00390B9B"/>
    <w:rsid w:val="003912D9"/>
    <w:rsid w:val="00391A79"/>
    <w:rsid w:val="00391CA4"/>
    <w:rsid w:val="003924E5"/>
    <w:rsid w:val="00392976"/>
    <w:rsid w:val="00393CBD"/>
    <w:rsid w:val="003942CA"/>
    <w:rsid w:val="0039441F"/>
    <w:rsid w:val="003945FD"/>
    <w:rsid w:val="00394A1E"/>
    <w:rsid w:val="00394B9D"/>
    <w:rsid w:val="00394CCB"/>
    <w:rsid w:val="00394DE8"/>
    <w:rsid w:val="0039563A"/>
    <w:rsid w:val="0039596C"/>
    <w:rsid w:val="003966C1"/>
    <w:rsid w:val="00396D79"/>
    <w:rsid w:val="00397EC8"/>
    <w:rsid w:val="003A01CC"/>
    <w:rsid w:val="003A2792"/>
    <w:rsid w:val="003A2D28"/>
    <w:rsid w:val="003A2E1A"/>
    <w:rsid w:val="003A30E3"/>
    <w:rsid w:val="003A47F9"/>
    <w:rsid w:val="003A7405"/>
    <w:rsid w:val="003A768E"/>
    <w:rsid w:val="003B09F1"/>
    <w:rsid w:val="003B0B24"/>
    <w:rsid w:val="003B0F1F"/>
    <w:rsid w:val="003B1B9D"/>
    <w:rsid w:val="003B1D49"/>
    <w:rsid w:val="003B2FFC"/>
    <w:rsid w:val="003B4203"/>
    <w:rsid w:val="003B5A48"/>
    <w:rsid w:val="003B5AC5"/>
    <w:rsid w:val="003B63ED"/>
    <w:rsid w:val="003B6681"/>
    <w:rsid w:val="003B7115"/>
    <w:rsid w:val="003C012A"/>
    <w:rsid w:val="003C0791"/>
    <w:rsid w:val="003C091B"/>
    <w:rsid w:val="003C1E18"/>
    <w:rsid w:val="003C2A99"/>
    <w:rsid w:val="003C53CA"/>
    <w:rsid w:val="003C5D1D"/>
    <w:rsid w:val="003C5D52"/>
    <w:rsid w:val="003C5E56"/>
    <w:rsid w:val="003C66F5"/>
    <w:rsid w:val="003C7240"/>
    <w:rsid w:val="003C7BFD"/>
    <w:rsid w:val="003D0407"/>
    <w:rsid w:val="003D09DC"/>
    <w:rsid w:val="003D399A"/>
    <w:rsid w:val="003D3BA7"/>
    <w:rsid w:val="003D425C"/>
    <w:rsid w:val="003D4740"/>
    <w:rsid w:val="003D4743"/>
    <w:rsid w:val="003D6194"/>
    <w:rsid w:val="003D6261"/>
    <w:rsid w:val="003D639E"/>
    <w:rsid w:val="003D68D9"/>
    <w:rsid w:val="003E1650"/>
    <w:rsid w:val="003E16CE"/>
    <w:rsid w:val="003E2CDE"/>
    <w:rsid w:val="003E41D0"/>
    <w:rsid w:val="003E6FE1"/>
    <w:rsid w:val="003E7B49"/>
    <w:rsid w:val="003F024A"/>
    <w:rsid w:val="003F0C6C"/>
    <w:rsid w:val="003F1614"/>
    <w:rsid w:val="003F33D2"/>
    <w:rsid w:val="003F3E56"/>
    <w:rsid w:val="003F48DB"/>
    <w:rsid w:val="003F5320"/>
    <w:rsid w:val="00401025"/>
    <w:rsid w:val="004010FF"/>
    <w:rsid w:val="00401530"/>
    <w:rsid w:val="004037FC"/>
    <w:rsid w:val="00403B6F"/>
    <w:rsid w:val="004042EA"/>
    <w:rsid w:val="004047BA"/>
    <w:rsid w:val="00406131"/>
    <w:rsid w:val="004062A9"/>
    <w:rsid w:val="004064D1"/>
    <w:rsid w:val="00407FC9"/>
    <w:rsid w:val="004102D2"/>
    <w:rsid w:val="0041186D"/>
    <w:rsid w:val="004118E0"/>
    <w:rsid w:val="0041260C"/>
    <w:rsid w:val="004131CD"/>
    <w:rsid w:val="004132CC"/>
    <w:rsid w:val="00415045"/>
    <w:rsid w:val="004155BF"/>
    <w:rsid w:val="004209F2"/>
    <w:rsid w:val="00422EA5"/>
    <w:rsid w:val="004234A7"/>
    <w:rsid w:val="004241C9"/>
    <w:rsid w:val="004243BE"/>
    <w:rsid w:val="004251A2"/>
    <w:rsid w:val="00425880"/>
    <w:rsid w:val="00426469"/>
    <w:rsid w:val="00426833"/>
    <w:rsid w:val="00426F75"/>
    <w:rsid w:val="00430E73"/>
    <w:rsid w:val="00431AAC"/>
    <w:rsid w:val="0043259C"/>
    <w:rsid w:val="00433812"/>
    <w:rsid w:val="004339BC"/>
    <w:rsid w:val="00434AE5"/>
    <w:rsid w:val="00437276"/>
    <w:rsid w:val="00437968"/>
    <w:rsid w:val="0044022C"/>
    <w:rsid w:val="004415FA"/>
    <w:rsid w:val="004423CC"/>
    <w:rsid w:val="00443B8C"/>
    <w:rsid w:val="00444235"/>
    <w:rsid w:val="004447B2"/>
    <w:rsid w:val="004457A0"/>
    <w:rsid w:val="00445CFC"/>
    <w:rsid w:val="0044633D"/>
    <w:rsid w:val="0044710C"/>
    <w:rsid w:val="00447957"/>
    <w:rsid w:val="00447E41"/>
    <w:rsid w:val="00450CA1"/>
    <w:rsid w:val="004520E4"/>
    <w:rsid w:val="004521C7"/>
    <w:rsid w:val="004524BF"/>
    <w:rsid w:val="004527D2"/>
    <w:rsid w:val="00452FAE"/>
    <w:rsid w:val="0045335A"/>
    <w:rsid w:val="004533FE"/>
    <w:rsid w:val="004539C0"/>
    <w:rsid w:val="004551F0"/>
    <w:rsid w:val="0045543A"/>
    <w:rsid w:val="00455740"/>
    <w:rsid w:val="004565C7"/>
    <w:rsid w:val="0045691E"/>
    <w:rsid w:val="0046005E"/>
    <w:rsid w:val="0046012B"/>
    <w:rsid w:val="004619E7"/>
    <w:rsid w:val="00461BCD"/>
    <w:rsid w:val="0046217D"/>
    <w:rsid w:val="0046465C"/>
    <w:rsid w:val="00464A2D"/>
    <w:rsid w:val="004658E9"/>
    <w:rsid w:val="004659CF"/>
    <w:rsid w:val="00465BB8"/>
    <w:rsid w:val="00466DCE"/>
    <w:rsid w:val="00466E69"/>
    <w:rsid w:val="00467F20"/>
    <w:rsid w:val="00470B68"/>
    <w:rsid w:val="00470D1F"/>
    <w:rsid w:val="00471340"/>
    <w:rsid w:val="0047189E"/>
    <w:rsid w:val="00471C8F"/>
    <w:rsid w:val="00472A8A"/>
    <w:rsid w:val="004747A5"/>
    <w:rsid w:val="004768D3"/>
    <w:rsid w:val="004775AB"/>
    <w:rsid w:val="00477812"/>
    <w:rsid w:val="00477A13"/>
    <w:rsid w:val="00480DFD"/>
    <w:rsid w:val="00481135"/>
    <w:rsid w:val="004814A0"/>
    <w:rsid w:val="00481FE6"/>
    <w:rsid w:val="00483012"/>
    <w:rsid w:val="00483802"/>
    <w:rsid w:val="00483A6D"/>
    <w:rsid w:val="004849D7"/>
    <w:rsid w:val="00484D3D"/>
    <w:rsid w:val="0048506F"/>
    <w:rsid w:val="00486F8C"/>
    <w:rsid w:val="00487224"/>
    <w:rsid w:val="004903AB"/>
    <w:rsid w:val="00490A98"/>
    <w:rsid w:val="004912F0"/>
    <w:rsid w:val="00491CE0"/>
    <w:rsid w:val="00493A32"/>
    <w:rsid w:val="00495600"/>
    <w:rsid w:val="00496B1C"/>
    <w:rsid w:val="00496E7E"/>
    <w:rsid w:val="00497223"/>
    <w:rsid w:val="004A056A"/>
    <w:rsid w:val="004A0AA3"/>
    <w:rsid w:val="004A162A"/>
    <w:rsid w:val="004A1983"/>
    <w:rsid w:val="004A3FBB"/>
    <w:rsid w:val="004A5121"/>
    <w:rsid w:val="004A7B27"/>
    <w:rsid w:val="004B04D2"/>
    <w:rsid w:val="004B1116"/>
    <w:rsid w:val="004B213C"/>
    <w:rsid w:val="004B33BD"/>
    <w:rsid w:val="004B7F43"/>
    <w:rsid w:val="004C2D70"/>
    <w:rsid w:val="004C39CE"/>
    <w:rsid w:val="004C43B0"/>
    <w:rsid w:val="004C4EDE"/>
    <w:rsid w:val="004C50FA"/>
    <w:rsid w:val="004C616B"/>
    <w:rsid w:val="004C620A"/>
    <w:rsid w:val="004D1740"/>
    <w:rsid w:val="004D37F4"/>
    <w:rsid w:val="004D3BA7"/>
    <w:rsid w:val="004D5357"/>
    <w:rsid w:val="004D6387"/>
    <w:rsid w:val="004D6A0F"/>
    <w:rsid w:val="004D7F0C"/>
    <w:rsid w:val="004E000C"/>
    <w:rsid w:val="004E1F5C"/>
    <w:rsid w:val="004E36D3"/>
    <w:rsid w:val="004E3C67"/>
    <w:rsid w:val="004E4BEB"/>
    <w:rsid w:val="004E4FAA"/>
    <w:rsid w:val="004E6E31"/>
    <w:rsid w:val="004E7C04"/>
    <w:rsid w:val="004F13AE"/>
    <w:rsid w:val="004F1508"/>
    <w:rsid w:val="004F1CBC"/>
    <w:rsid w:val="004F20F3"/>
    <w:rsid w:val="004F27AC"/>
    <w:rsid w:val="004F297E"/>
    <w:rsid w:val="004F2CC2"/>
    <w:rsid w:val="004F2D88"/>
    <w:rsid w:val="004F320B"/>
    <w:rsid w:val="004F3EFC"/>
    <w:rsid w:val="004F56D8"/>
    <w:rsid w:val="004F7185"/>
    <w:rsid w:val="004F76A1"/>
    <w:rsid w:val="004F7A1F"/>
    <w:rsid w:val="004F7FAD"/>
    <w:rsid w:val="00500CCF"/>
    <w:rsid w:val="00501919"/>
    <w:rsid w:val="00502985"/>
    <w:rsid w:val="0050333A"/>
    <w:rsid w:val="0050352B"/>
    <w:rsid w:val="00503B9D"/>
    <w:rsid w:val="00503D59"/>
    <w:rsid w:val="00503DE8"/>
    <w:rsid w:val="00503F48"/>
    <w:rsid w:val="0050425A"/>
    <w:rsid w:val="0050460D"/>
    <w:rsid w:val="00505AC9"/>
    <w:rsid w:val="0050671B"/>
    <w:rsid w:val="0051305B"/>
    <w:rsid w:val="00513A88"/>
    <w:rsid w:val="00513CAC"/>
    <w:rsid w:val="00513FA3"/>
    <w:rsid w:val="00514420"/>
    <w:rsid w:val="00514D63"/>
    <w:rsid w:val="00515BBF"/>
    <w:rsid w:val="0051740E"/>
    <w:rsid w:val="0051741C"/>
    <w:rsid w:val="00517987"/>
    <w:rsid w:val="00517FCA"/>
    <w:rsid w:val="005220F4"/>
    <w:rsid w:val="00522479"/>
    <w:rsid w:val="00523B92"/>
    <w:rsid w:val="00524900"/>
    <w:rsid w:val="00525827"/>
    <w:rsid w:val="00525AB9"/>
    <w:rsid w:val="005262D3"/>
    <w:rsid w:val="00530C09"/>
    <w:rsid w:val="0053113A"/>
    <w:rsid w:val="00532420"/>
    <w:rsid w:val="0053394C"/>
    <w:rsid w:val="00533F3D"/>
    <w:rsid w:val="0053485B"/>
    <w:rsid w:val="005412F3"/>
    <w:rsid w:val="0054199B"/>
    <w:rsid w:val="00541FA6"/>
    <w:rsid w:val="00542211"/>
    <w:rsid w:val="0054430B"/>
    <w:rsid w:val="0054469F"/>
    <w:rsid w:val="005447AC"/>
    <w:rsid w:val="00545479"/>
    <w:rsid w:val="005455D0"/>
    <w:rsid w:val="00545EC5"/>
    <w:rsid w:val="0054661B"/>
    <w:rsid w:val="00551C64"/>
    <w:rsid w:val="0055213A"/>
    <w:rsid w:val="00552F3A"/>
    <w:rsid w:val="00553176"/>
    <w:rsid w:val="00553EA8"/>
    <w:rsid w:val="005542E4"/>
    <w:rsid w:val="005546B6"/>
    <w:rsid w:val="00556D2B"/>
    <w:rsid w:val="0055792E"/>
    <w:rsid w:val="00560007"/>
    <w:rsid w:val="005601A4"/>
    <w:rsid w:val="00560559"/>
    <w:rsid w:val="00561144"/>
    <w:rsid w:val="0056307C"/>
    <w:rsid w:val="00564348"/>
    <w:rsid w:val="00570B2C"/>
    <w:rsid w:val="005712F2"/>
    <w:rsid w:val="00571529"/>
    <w:rsid w:val="00571700"/>
    <w:rsid w:val="00571E2A"/>
    <w:rsid w:val="005733AB"/>
    <w:rsid w:val="0057472A"/>
    <w:rsid w:val="00580C82"/>
    <w:rsid w:val="00581C1C"/>
    <w:rsid w:val="00583449"/>
    <w:rsid w:val="005839AE"/>
    <w:rsid w:val="00583ED5"/>
    <w:rsid w:val="00583F9E"/>
    <w:rsid w:val="00586551"/>
    <w:rsid w:val="00587040"/>
    <w:rsid w:val="005900A5"/>
    <w:rsid w:val="0059019C"/>
    <w:rsid w:val="005930EB"/>
    <w:rsid w:val="00593FF8"/>
    <w:rsid w:val="005952E2"/>
    <w:rsid w:val="00595A19"/>
    <w:rsid w:val="00595F46"/>
    <w:rsid w:val="005A18BA"/>
    <w:rsid w:val="005A1E4E"/>
    <w:rsid w:val="005A2185"/>
    <w:rsid w:val="005A227E"/>
    <w:rsid w:val="005A23A3"/>
    <w:rsid w:val="005A37C3"/>
    <w:rsid w:val="005A4922"/>
    <w:rsid w:val="005A6FBA"/>
    <w:rsid w:val="005A718A"/>
    <w:rsid w:val="005A71CB"/>
    <w:rsid w:val="005A7DFB"/>
    <w:rsid w:val="005B0E40"/>
    <w:rsid w:val="005B2366"/>
    <w:rsid w:val="005B306F"/>
    <w:rsid w:val="005B392A"/>
    <w:rsid w:val="005B40FA"/>
    <w:rsid w:val="005B4B3C"/>
    <w:rsid w:val="005B5770"/>
    <w:rsid w:val="005B5CED"/>
    <w:rsid w:val="005B6341"/>
    <w:rsid w:val="005B64DF"/>
    <w:rsid w:val="005B7F76"/>
    <w:rsid w:val="005C1415"/>
    <w:rsid w:val="005C1F8A"/>
    <w:rsid w:val="005C2013"/>
    <w:rsid w:val="005C21B1"/>
    <w:rsid w:val="005C2B50"/>
    <w:rsid w:val="005C373C"/>
    <w:rsid w:val="005C38EA"/>
    <w:rsid w:val="005C4E0D"/>
    <w:rsid w:val="005C6AA9"/>
    <w:rsid w:val="005C7654"/>
    <w:rsid w:val="005C7993"/>
    <w:rsid w:val="005D0B69"/>
    <w:rsid w:val="005D4D18"/>
    <w:rsid w:val="005D6CFE"/>
    <w:rsid w:val="005D79FF"/>
    <w:rsid w:val="005E0239"/>
    <w:rsid w:val="005E0818"/>
    <w:rsid w:val="005E0C5B"/>
    <w:rsid w:val="005E3E4A"/>
    <w:rsid w:val="005E4307"/>
    <w:rsid w:val="005E4BF7"/>
    <w:rsid w:val="005E5410"/>
    <w:rsid w:val="005E5F5F"/>
    <w:rsid w:val="005E6B5E"/>
    <w:rsid w:val="005E7EE5"/>
    <w:rsid w:val="005F006E"/>
    <w:rsid w:val="005F1600"/>
    <w:rsid w:val="005F3086"/>
    <w:rsid w:val="005F42FB"/>
    <w:rsid w:val="005F6160"/>
    <w:rsid w:val="005F7111"/>
    <w:rsid w:val="006000FF"/>
    <w:rsid w:val="0060027E"/>
    <w:rsid w:val="0060028A"/>
    <w:rsid w:val="006005E7"/>
    <w:rsid w:val="006005F4"/>
    <w:rsid w:val="00600ECB"/>
    <w:rsid w:val="0060120E"/>
    <w:rsid w:val="00602E38"/>
    <w:rsid w:val="0060351B"/>
    <w:rsid w:val="0060381F"/>
    <w:rsid w:val="006039CF"/>
    <w:rsid w:val="006046B5"/>
    <w:rsid w:val="0060506F"/>
    <w:rsid w:val="00605DD7"/>
    <w:rsid w:val="0060646A"/>
    <w:rsid w:val="00607D10"/>
    <w:rsid w:val="00610F21"/>
    <w:rsid w:val="00610F2A"/>
    <w:rsid w:val="006110C0"/>
    <w:rsid w:val="00611769"/>
    <w:rsid w:val="00612C62"/>
    <w:rsid w:val="00612D73"/>
    <w:rsid w:val="00613F64"/>
    <w:rsid w:val="00614207"/>
    <w:rsid w:val="00614EAD"/>
    <w:rsid w:val="00615029"/>
    <w:rsid w:val="00615BA8"/>
    <w:rsid w:val="00616E9F"/>
    <w:rsid w:val="006173C4"/>
    <w:rsid w:val="0062345E"/>
    <w:rsid w:val="00623811"/>
    <w:rsid w:val="006239D7"/>
    <w:rsid w:val="00623E44"/>
    <w:rsid w:val="00623FEE"/>
    <w:rsid w:val="00624564"/>
    <w:rsid w:val="00624E5D"/>
    <w:rsid w:val="00626094"/>
    <w:rsid w:val="00626230"/>
    <w:rsid w:val="006265D7"/>
    <w:rsid w:val="00626A34"/>
    <w:rsid w:val="00626FD3"/>
    <w:rsid w:val="006304DA"/>
    <w:rsid w:val="00631FA2"/>
    <w:rsid w:val="006323F1"/>
    <w:rsid w:val="00632A67"/>
    <w:rsid w:val="006332F4"/>
    <w:rsid w:val="00633BA8"/>
    <w:rsid w:val="00634A97"/>
    <w:rsid w:val="006357B4"/>
    <w:rsid w:val="00635CE1"/>
    <w:rsid w:val="00636B56"/>
    <w:rsid w:val="00637627"/>
    <w:rsid w:val="00637C54"/>
    <w:rsid w:val="0064040A"/>
    <w:rsid w:val="0064264D"/>
    <w:rsid w:val="006435A7"/>
    <w:rsid w:val="00644DF0"/>
    <w:rsid w:val="006452C7"/>
    <w:rsid w:val="006472AD"/>
    <w:rsid w:val="006516E6"/>
    <w:rsid w:val="00651A32"/>
    <w:rsid w:val="006522E9"/>
    <w:rsid w:val="00652867"/>
    <w:rsid w:val="00653501"/>
    <w:rsid w:val="00654140"/>
    <w:rsid w:val="006542E5"/>
    <w:rsid w:val="006553EA"/>
    <w:rsid w:val="00655B66"/>
    <w:rsid w:val="00655B8A"/>
    <w:rsid w:val="00655FB9"/>
    <w:rsid w:val="00656DEB"/>
    <w:rsid w:val="006571A6"/>
    <w:rsid w:val="00657568"/>
    <w:rsid w:val="006606DA"/>
    <w:rsid w:val="006612E2"/>
    <w:rsid w:val="00661BA4"/>
    <w:rsid w:val="0066389B"/>
    <w:rsid w:val="00663CA3"/>
    <w:rsid w:val="0066575C"/>
    <w:rsid w:val="00666BAA"/>
    <w:rsid w:val="00667F8F"/>
    <w:rsid w:val="006701E1"/>
    <w:rsid w:val="00670282"/>
    <w:rsid w:val="006707C4"/>
    <w:rsid w:val="00670B68"/>
    <w:rsid w:val="00671CBB"/>
    <w:rsid w:val="00672ED3"/>
    <w:rsid w:val="0067650D"/>
    <w:rsid w:val="00677B5B"/>
    <w:rsid w:val="006805F4"/>
    <w:rsid w:val="00680FFE"/>
    <w:rsid w:val="006818FA"/>
    <w:rsid w:val="00681995"/>
    <w:rsid w:val="00682020"/>
    <w:rsid w:val="00682B81"/>
    <w:rsid w:val="006831CC"/>
    <w:rsid w:val="00684072"/>
    <w:rsid w:val="006842B5"/>
    <w:rsid w:val="00684761"/>
    <w:rsid w:val="00684D22"/>
    <w:rsid w:val="006861BC"/>
    <w:rsid w:val="0068746B"/>
    <w:rsid w:val="00687608"/>
    <w:rsid w:val="006876E5"/>
    <w:rsid w:val="00687B55"/>
    <w:rsid w:val="006902B9"/>
    <w:rsid w:val="00690D56"/>
    <w:rsid w:val="00691F6A"/>
    <w:rsid w:val="00693FCD"/>
    <w:rsid w:val="00694391"/>
    <w:rsid w:val="00694BD7"/>
    <w:rsid w:val="00694F74"/>
    <w:rsid w:val="00695BA1"/>
    <w:rsid w:val="00697E9E"/>
    <w:rsid w:val="006A0BB0"/>
    <w:rsid w:val="006A226D"/>
    <w:rsid w:val="006A242C"/>
    <w:rsid w:val="006A2831"/>
    <w:rsid w:val="006A3865"/>
    <w:rsid w:val="006A3A7B"/>
    <w:rsid w:val="006A3DE1"/>
    <w:rsid w:val="006A5E5C"/>
    <w:rsid w:val="006A61F4"/>
    <w:rsid w:val="006A7205"/>
    <w:rsid w:val="006A7501"/>
    <w:rsid w:val="006A78F0"/>
    <w:rsid w:val="006B02C1"/>
    <w:rsid w:val="006B2975"/>
    <w:rsid w:val="006B3AD4"/>
    <w:rsid w:val="006B4F46"/>
    <w:rsid w:val="006B69C5"/>
    <w:rsid w:val="006B7661"/>
    <w:rsid w:val="006C1201"/>
    <w:rsid w:val="006C1921"/>
    <w:rsid w:val="006C5338"/>
    <w:rsid w:val="006C5C7E"/>
    <w:rsid w:val="006C77E5"/>
    <w:rsid w:val="006C7979"/>
    <w:rsid w:val="006D14A8"/>
    <w:rsid w:val="006D16B1"/>
    <w:rsid w:val="006D244B"/>
    <w:rsid w:val="006D2DC0"/>
    <w:rsid w:val="006D4C46"/>
    <w:rsid w:val="006D54B8"/>
    <w:rsid w:val="006D6606"/>
    <w:rsid w:val="006E04C2"/>
    <w:rsid w:val="006E1FFA"/>
    <w:rsid w:val="006E30F8"/>
    <w:rsid w:val="006E3639"/>
    <w:rsid w:val="006E4317"/>
    <w:rsid w:val="006E57D1"/>
    <w:rsid w:val="006E6CD1"/>
    <w:rsid w:val="006E7209"/>
    <w:rsid w:val="006F0C81"/>
    <w:rsid w:val="006F136C"/>
    <w:rsid w:val="006F2B95"/>
    <w:rsid w:val="006F33BF"/>
    <w:rsid w:val="006F3A1B"/>
    <w:rsid w:val="006F3EC3"/>
    <w:rsid w:val="006F3F18"/>
    <w:rsid w:val="006F441D"/>
    <w:rsid w:val="006F4C35"/>
    <w:rsid w:val="006F6323"/>
    <w:rsid w:val="006F6A05"/>
    <w:rsid w:val="006F6E05"/>
    <w:rsid w:val="006F790F"/>
    <w:rsid w:val="006F7BED"/>
    <w:rsid w:val="006F7CBC"/>
    <w:rsid w:val="007003AB"/>
    <w:rsid w:val="00700798"/>
    <w:rsid w:val="00700A51"/>
    <w:rsid w:val="00702AB0"/>
    <w:rsid w:val="00702C24"/>
    <w:rsid w:val="00707039"/>
    <w:rsid w:val="007075F5"/>
    <w:rsid w:val="007100F3"/>
    <w:rsid w:val="007110FE"/>
    <w:rsid w:val="00711B8C"/>
    <w:rsid w:val="00711EEC"/>
    <w:rsid w:val="00712584"/>
    <w:rsid w:val="00713324"/>
    <w:rsid w:val="00713336"/>
    <w:rsid w:val="00713CB9"/>
    <w:rsid w:val="00713D7E"/>
    <w:rsid w:val="007156B5"/>
    <w:rsid w:val="0071742A"/>
    <w:rsid w:val="007201AD"/>
    <w:rsid w:val="007212EF"/>
    <w:rsid w:val="00721A80"/>
    <w:rsid w:val="00722470"/>
    <w:rsid w:val="007224BE"/>
    <w:rsid w:val="0072573A"/>
    <w:rsid w:val="00727C19"/>
    <w:rsid w:val="007304B8"/>
    <w:rsid w:val="00730ED1"/>
    <w:rsid w:val="00731BFE"/>
    <w:rsid w:val="00733AA4"/>
    <w:rsid w:val="00733F48"/>
    <w:rsid w:val="007357E6"/>
    <w:rsid w:val="0073795F"/>
    <w:rsid w:val="00741B7B"/>
    <w:rsid w:val="00742348"/>
    <w:rsid w:val="00744BA1"/>
    <w:rsid w:val="00745037"/>
    <w:rsid w:val="00745203"/>
    <w:rsid w:val="007453DA"/>
    <w:rsid w:val="00745691"/>
    <w:rsid w:val="007457C8"/>
    <w:rsid w:val="007474EE"/>
    <w:rsid w:val="0074769A"/>
    <w:rsid w:val="00747839"/>
    <w:rsid w:val="00751D56"/>
    <w:rsid w:val="00752C31"/>
    <w:rsid w:val="007533B4"/>
    <w:rsid w:val="00754BA9"/>
    <w:rsid w:val="00754F49"/>
    <w:rsid w:val="0075546C"/>
    <w:rsid w:val="0075548B"/>
    <w:rsid w:val="00755629"/>
    <w:rsid w:val="0075697C"/>
    <w:rsid w:val="00757654"/>
    <w:rsid w:val="00757EA6"/>
    <w:rsid w:val="0076005E"/>
    <w:rsid w:val="007603F4"/>
    <w:rsid w:val="00760B45"/>
    <w:rsid w:val="00761EC9"/>
    <w:rsid w:val="00762D84"/>
    <w:rsid w:val="007641DA"/>
    <w:rsid w:val="0076532D"/>
    <w:rsid w:val="0077313A"/>
    <w:rsid w:val="007733EA"/>
    <w:rsid w:val="007748C9"/>
    <w:rsid w:val="007752E8"/>
    <w:rsid w:val="0077574E"/>
    <w:rsid w:val="00776885"/>
    <w:rsid w:val="007772E0"/>
    <w:rsid w:val="0078131F"/>
    <w:rsid w:val="0078213C"/>
    <w:rsid w:val="0078265E"/>
    <w:rsid w:val="00783583"/>
    <w:rsid w:val="007837AE"/>
    <w:rsid w:val="00786A2D"/>
    <w:rsid w:val="00786B3D"/>
    <w:rsid w:val="007879D2"/>
    <w:rsid w:val="007912C2"/>
    <w:rsid w:val="00791DD7"/>
    <w:rsid w:val="007921F5"/>
    <w:rsid w:val="0079233F"/>
    <w:rsid w:val="007928D6"/>
    <w:rsid w:val="00792961"/>
    <w:rsid w:val="00794B49"/>
    <w:rsid w:val="00794C4E"/>
    <w:rsid w:val="0079606D"/>
    <w:rsid w:val="00797E2E"/>
    <w:rsid w:val="007A0780"/>
    <w:rsid w:val="007A1244"/>
    <w:rsid w:val="007A17F2"/>
    <w:rsid w:val="007A2B1F"/>
    <w:rsid w:val="007A2E9C"/>
    <w:rsid w:val="007A313E"/>
    <w:rsid w:val="007A36F2"/>
    <w:rsid w:val="007A3E37"/>
    <w:rsid w:val="007A4E51"/>
    <w:rsid w:val="007A51C5"/>
    <w:rsid w:val="007A5633"/>
    <w:rsid w:val="007A5C6D"/>
    <w:rsid w:val="007A769D"/>
    <w:rsid w:val="007B12E1"/>
    <w:rsid w:val="007B16E9"/>
    <w:rsid w:val="007B1B9B"/>
    <w:rsid w:val="007B2FA8"/>
    <w:rsid w:val="007B30FE"/>
    <w:rsid w:val="007B3ACB"/>
    <w:rsid w:val="007B3F4C"/>
    <w:rsid w:val="007B5251"/>
    <w:rsid w:val="007B60D7"/>
    <w:rsid w:val="007B6626"/>
    <w:rsid w:val="007C35D8"/>
    <w:rsid w:val="007C372D"/>
    <w:rsid w:val="007C4E59"/>
    <w:rsid w:val="007C4FE2"/>
    <w:rsid w:val="007C6615"/>
    <w:rsid w:val="007C6A28"/>
    <w:rsid w:val="007C70FD"/>
    <w:rsid w:val="007C7DE7"/>
    <w:rsid w:val="007D1316"/>
    <w:rsid w:val="007D1803"/>
    <w:rsid w:val="007D3090"/>
    <w:rsid w:val="007D326B"/>
    <w:rsid w:val="007D4720"/>
    <w:rsid w:val="007D5773"/>
    <w:rsid w:val="007D65C2"/>
    <w:rsid w:val="007D715E"/>
    <w:rsid w:val="007D7625"/>
    <w:rsid w:val="007D7ABF"/>
    <w:rsid w:val="007E0553"/>
    <w:rsid w:val="007E1A6E"/>
    <w:rsid w:val="007E1B5B"/>
    <w:rsid w:val="007E1DB7"/>
    <w:rsid w:val="007E1F4F"/>
    <w:rsid w:val="007E1FBE"/>
    <w:rsid w:val="007E3FA1"/>
    <w:rsid w:val="007E643A"/>
    <w:rsid w:val="007E6E3A"/>
    <w:rsid w:val="007E7A7D"/>
    <w:rsid w:val="007F061D"/>
    <w:rsid w:val="007F101C"/>
    <w:rsid w:val="007F17B4"/>
    <w:rsid w:val="007F2892"/>
    <w:rsid w:val="007F296E"/>
    <w:rsid w:val="007F37D7"/>
    <w:rsid w:val="007F56A2"/>
    <w:rsid w:val="007F5C15"/>
    <w:rsid w:val="007F5FA2"/>
    <w:rsid w:val="007F74DA"/>
    <w:rsid w:val="007F766D"/>
    <w:rsid w:val="00800222"/>
    <w:rsid w:val="00800471"/>
    <w:rsid w:val="0080077D"/>
    <w:rsid w:val="00800A46"/>
    <w:rsid w:val="00800CA5"/>
    <w:rsid w:val="008021DB"/>
    <w:rsid w:val="00803239"/>
    <w:rsid w:val="00805C39"/>
    <w:rsid w:val="00805C64"/>
    <w:rsid w:val="00805F56"/>
    <w:rsid w:val="00806571"/>
    <w:rsid w:val="0080764C"/>
    <w:rsid w:val="00816EAD"/>
    <w:rsid w:val="00816F23"/>
    <w:rsid w:val="00816F5A"/>
    <w:rsid w:val="0082046A"/>
    <w:rsid w:val="008210D1"/>
    <w:rsid w:val="00822009"/>
    <w:rsid w:val="0082285B"/>
    <w:rsid w:val="00823F59"/>
    <w:rsid w:val="00824C57"/>
    <w:rsid w:val="0082514B"/>
    <w:rsid w:val="008252BD"/>
    <w:rsid w:val="0082586B"/>
    <w:rsid w:val="00826264"/>
    <w:rsid w:val="008271A4"/>
    <w:rsid w:val="00831545"/>
    <w:rsid w:val="00831B92"/>
    <w:rsid w:val="00832A2C"/>
    <w:rsid w:val="008340FA"/>
    <w:rsid w:val="00834BD1"/>
    <w:rsid w:val="008362D1"/>
    <w:rsid w:val="00836DB9"/>
    <w:rsid w:val="008401F7"/>
    <w:rsid w:val="008408D0"/>
    <w:rsid w:val="00841460"/>
    <w:rsid w:val="008421C6"/>
    <w:rsid w:val="008423B0"/>
    <w:rsid w:val="00842866"/>
    <w:rsid w:val="0084339E"/>
    <w:rsid w:val="00846772"/>
    <w:rsid w:val="008472B2"/>
    <w:rsid w:val="008475B2"/>
    <w:rsid w:val="008477D1"/>
    <w:rsid w:val="00850089"/>
    <w:rsid w:val="00850855"/>
    <w:rsid w:val="00850B2A"/>
    <w:rsid w:val="0085107F"/>
    <w:rsid w:val="00851A07"/>
    <w:rsid w:val="00851CAA"/>
    <w:rsid w:val="008521FC"/>
    <w:rsid w:val="0085530D"/>
    <w:rsid w:val="00855BA8"/>
    <w:rsid w:val="00857BA0"/>
    <w:rsid w:val="008611C6"/>
    <w:rsid w:val="0086130C"/>
    <w:rsid w:val="00861B2C"/>
    <w:rsid w:val="00861C1F"/>
    <w:rsid w:val="008625F9"/>
    <w:rsid w:val="00864818"/>
    <w:rsid w:val="0086495C"/>
    <w:rsid w:val="00864E74"/>
    <w:rsid w:val="00864FCC"/>
    <w:rsid w:val="00865DA3"/>
    <w:rsid w:val="00866793"/>
    <w:rsid w:val="0086685A"/>
    <w:rsid w:val="0086685D"/>
    <w:rsid w:val="00867462"/>
    <w:rsid w:val="008702A3"/>
    <w:rsid w:val="00870D56"/>
    <w:rsid w:val="00871148"/>
    <w:rsid w:val="00871181"/>
    <w:rsid w:val="008711B7"/>
    <w:rsid w:val="00871205"/>
    <w:rsid w:val="00871255"/>
    <w:rsid w:val="00872F50"/>
    <w:rsid w:val="00877BE3"/>
    <w:rsid w:val="00877E1B"/>
    <w:rsid w:val="008803D6"/>
    <w:rsid w:val="00880861"/>
    <w:rsid w:val="00881777"/>
    <w:rsid w:val="00882B85"/>
    <w:rsid w:val="00883007"/>
    <w:rsid w:val="00883714"/>
    <w:rsid w:val="00883F2A"/>
    <w:rsid w:val="00884C58"/>
    <w:rsid w:val="00884CC7"/>
    <w:rsid w:val="008864E1"/>
    <w:rsid w:val="008867CF"/>
    <w:rsid w:val="00886F61"/>
    <w:rsid w:val="00890A8A"/>
    <w:rsid w:val="00890B78"/>
    <w:rsid w:val="0089136C"/>
    <w:rsid w:val="00891781"/>
    <w:rsid w:val="00892920"/>
    <w:rsid w:val="00892FFA"/>
    <w:rsid w:val="00894C22"/>
    <w:rsid w:val="00894C8E"/>
    <w:rsid w:val="008955C7"/>
    <w:rsid w:val="00896010"/>
    <w:rsid w:val="008968B2"/>
    <w:rsid w:val="00896DDF"/>
    <w:rsid w:val="008A06D3"/>
    <w:rsid w:val="008A1293"/>
    <w:rsid w:val="008A15CB"/>
    <w:rsid w:val="008A1FE9"/>
    <w:rsid w:val="008A2ABC"/>
    <w:rsid w:val="008A3996"/>
    <w:rsid w:val="008A407A"/>
    <w:rsid w:val="008A4231"/>
    <w:rsid w:val="008A49B5"/>
    <w:rsid w:val="008A4ED5"/>
    <w:rsid w:val="008A503C"/>
    <w:rsid w:val="008A5433"/>
    <w:rsid w:val="008A586E"/>
    <w:rsid w:val="008A5A87"/>
    <w:rsid w:val="008A7240"/>
    <w:rsid w:val="008A7D09"/>
    <w:rsid w:val="008B0586"/>
    <w:rsid w:val="008B10E7"/>
    <w:rsid w:val="008B153C"/>
    <w:rsid w:val="008B1E35"/>
    <w:rsid w:val="008B346D"/>
    <w:rsid w:val="008B4011"/>
    <w:rsid w:val="008B48FC"/>
    <w:rsid w:val="008B57DA"/>
    <w:rsid w:val="008B66F6"/>
    <w:rsid w:val="008B6712"/>
    <w:rsid w:val="008C021B"/>
    <w:rsid w:val="008C22E2"/>
    <w:rsid w:val="008C3286"/>
    <w:rsid w:val="008C38E7"/>
    <w:rsid w:val="008C48D8"/>
    <w:rsid w:val="008C59E6"/>
    <w:rsid w:val="008C6041"/>
    <w:rsid w:val="008D01C1"/>
    <w:rsid w:val="008D0C32"/>
    <w:rsid w:val="008D1375"/>
    <w:rsid w:val="008D26E7"/>
    <w:rsid w:val="008D3A00"/>
    <w:rsid w:val="008D3B3D"/>
    <w:rsid w:val="008D40D7"/>
    <w:rsid w:val="008D4902"/>
    <w:rsid w:val="008D6897"/>
    <w:rsid w:val="008D76CC"/>
    <w:rsid w:val="008D790F"/>
    <w:rsid w:val="008D7BC0"/>
    <w:rsid w:val="008E0A05"/>
    <w:rsid w:val="008E0B4D"/>
    <w:rsid w:val="008E1808"/>
    <w:rsid w:val="008E184D"/>
    <w:rsid w:val="008E1D68"/>
    <w:rsid w:val="008E1E9D"/>
    <w:rsid w:val="008E28EB"/>
    <w:rsid w:val="008E3C01"/>
    <w:rsid w:val="008E436C"/>
    <w:rsid w:val="008F0FE3"/>
    <w:rsid w:val="008F11A6"/>
    <w:rsid w:val="008F286F"/>
    <w:rsid w:val="008F3012"/>
    <w:rsid w:val="008F3934"/>
    <w:rsid w:val="008F3C2F"/>
    <w:rsid w:val="008F64A3"/>
    <w:rsid w:val="008F6957"/>
    <w:rsid w:val="008F76F2"/>
    <w:rsid w:val="008F7AE3"/>
    <w:rsid w:val="00900579"/>
    <w:rsid w:val="00901E78"/>
    <w:rsid w:val="00903427"/>
    <w:rsid w:val="009060F8"/>
    <w:rsid w:val="00906178"/>
    <w:rsid w:val="00914485"/>
    <w:rsid w:val="00916DD3"/>
    <w:rsid w:val="00920BD4"/>
    <w:rsid w:val="00921B72"/>
    <w:rsid w:val="00923873"/>
    <w:rsid w:val="009238F7"/>
    <w:rsid w:val="009243CD"/>
    <w:rsid w:val="0092450D"/>
    <w:rsid w:val="00924F31"/>
    <w:rsid w:val="009260C9"/>
    <w:rsid w:val="00926A96"/>
    <w:rsid w:val="00930382"/>
    <w:rsid w:val="0093330E"/>
    <w:rsid w:val="00937714"/>
    <w:rsid w:val="00937F23"/>
    <w:rsid w:val="0094320D"/>
    <w:rsid w:val="009433FD"/>
    <w:rsid w:val="0094344D"/>
    <w:rsid w:val="00946D30"/>
    <w:rsid w:val="0095202E"/>
    <w:rsid w:val="00952A66"/>
    <w:rsid w:val="00952DE0"/>
    <w:rsid w:val="00952F01"/>
    <w:rsid w:val="00953B11"/>
    <w:rsid w:val="00954CD0"/>
    <w:rsid w:val="00954FD6"/>
    <w:rsid w:val="009553F0"/>
    <w:rsid w:val="009563B0"/>
    <w:rsid w:val="009572C7"/>
    <w:rsid w:val="00957378"/>
    <w:rsid w:val="00960009"/>
    <w:rsid w:val="00962083"/>
    <w:rsid w:val="009622BB"/>
    <w:rsid w:val="009622CE"/>
    <w:rsid w:val="00964EF9"/>
    <w:rsid w:val="00965EED"/>
    <w:rsid w:val="009661C9"/>
    <w:rsid w:val="00966B39"/>
    <w:rsid w:val="00967037"/>
    <w:rsid w:val="0096737E"/>
    <w:rsid w:val="00967C88"/>
    <w:rsid w:val="009703F2"/>
    <w:rsid w:val="00970DFF"/>
    <w:rsid w:val="00970FAC"/>
    <w:rsid w:val="009730B8"/>
    <w:rsid w:val="009736C9"/>
    <w:rsid w:val="00973721"/>
    <w:rsid w:val="00973F5A"/>
    <w:rsid w:val="00975048"/>
    <w:rsid w:val="009779AB"/>
    <w:rsid w:val="0098002E"/>
    <w:rsid w:val="009817D6"/>
    <w:rsid w:val="00981C19"/>
    <w:rsid w:val="009822FA"/>
    <w:rsid w:val="00983FC2"/>
    <w:rsid w:val="009846F1"/>
    <w:rsid w:val="00984D1C"/>
    <w:rsid w:val="00984EC0"/>
    <w:rsid w:val="00984FF9"/>
    <w:rsid w:val="0098503C"/>
    <w:rsid w:val="009853BA"/>
    <w:rsid w:val="00986787"/>
    <w:rsid w:val="009869BF"/>
    <w:rsid w:val="00986A3D"/>
    <w:rsid w:val="009902E1"/>
    <w:rsid w:val="00992F08"/>
    <w:rsid w:val="0099465C"/>
    <w:rsid w:val="00994AE8"/>
    <w:rsid w:val="00996A82"/>
    <w:rsid w:val="00997A0A"/>
    <w:rsid w:val="00997DFB"/>
    <w:rsid w:val="00997FCD"/>
    <w:rsid w:val="009A01DC"/>
    <w:rsid w:val="009A1151"/>
    <w:rsid w:val="009A2CCD"/>
    <w:rsid w:val="009A3008"/>
    <w:rsid w:val="009A343B"/>
    <w:rsid w:val="009A5CEE"/>
    <w:rsid w:val="009A6431"/>
    <w:rsid w:val="009B02D5"/>
    <w:rsid w:val="009B0373"/>
    <w:rsid w:val="009B0E1F"/>
    <w:rsid w:val="009B1E11"/>
    <w:rsid w:val="009B275A"/>
    <w:rsid w:val="009B57E8"/>
    <w:rsid w:val="009B5B29"/>
    <w:rsid w:val="009B7526"/>
    <w:rsid w:val="009B7C6A"/>
    <w:rsid w:val="009C1590"/>
    <w:rsid w:val="009C1C1A"/>
    <w:rsid w:val="009C1E29"/>
    <w:rsid w:val="009C1EDD"/>
    <w:rsid w:val="009C2D3D"/>
    <w:rsid w:val="009C45E1"/>
    <w:rsid w:val="009C5F7E"/>
    <w:rsid w:val="009C64F0"/>
    <w:rsid w:val="009D248F"/>
    <w:rsid w:val="009D3A48"/>
    <w:rsid w:val="009D4352"/>
    <w:rsid w:val="009D44AA"/>
    <w:rsid w:val="009D5789"/>
    <w:rsid w:val="009D5A9A"/>
    <w:rsid w:val="009D5E6A"/>
    <w:rsid w:val="009D64D7"/>
    <w:rsid w:val="009D7574"/>
    <w:rsid w:val="009D7EB2"/>
    <w:rsid w:val="009E12D2"/>
    <w:rsid w:val="009E1385"/>
    <w:rsid w:val="009E15CD"/>
    <w:rsid w:val="009E2023"/>
    <w:rsid w:val="009E20FF"/>
    <w:rsid w:val="009E210C"/>
    <w:rsid w:val="009E31A6"/>
    <w:rsid w:val="009E3B4D"/>
    <w:rsid w:val="009E4424"/>
    <w:rsid w:val="009E4B78"/>
    <w:rsid w:val="009E5163"/>
    <w:rsid w:val="009E519F"/>
    <w:rsid w:val="009E5DF1"/>
    <w:rsid w:val="009E6C68"/>
    <w:rsid w:val="009F0986"/>
    <w:rsid w:val="009F0F4B"/>
    <w:rsid w:val="009F1601"/>
    <w:rsid w:val="009F1FB4"/>
    <w:rsid w:val="009F2E7B"/>
    <w:rsid w:val="009F5783"/>
    <w:rsid w:val="009F5B4C"/>
    <w:rsid w:val="009F6000"/>
    <w:rsid w:val="009F7DEA"/>
    <w:rsid w:val="00A0151C"/>
    <w:rsid w:val="00A016F1"/>
    <w:rsid w:val="00A03462"/>
    <w:rsid w:val="00A034A5"/>
    <w:rsid w:val="00A03C3D"/>
    <w:rsid w:val="00A040AF"/>
    <w:rsid w:val="00A0499A"/>
    <w:rsid w:val="00A056E0"/>
    <w:rsid w:val="00A05D5E"/>
    <w:rsid w:val="00A06719"/>
    <w:rsid w:val="00A068D3"/>
    <w:rsid w:val="00A108C5"/>
    <w:rsid w:val="00A10EF5"/>
    <w:rsid w:val="00A13206"/>
    <w:rsid w:val="00A1412F"/>
    <w:rsid w:val="00A15079"/>
    <w:rsid w:val="00A153B7"/>
    <w:rsid w:val="00A15BB1"/>
    <w:rsid w:val="00A16E34"/>
    <w:rsid w:val="00A17F0A"/>
    <w:rsid w:val="00A204CC"/>
    <w:rsid w:val="00A21092"/>
    <w:rsid w:val="00A2128A"/>
    <w:rsid w:val="00A234FC"/>
    <w:rsid w:val="00A24D77"/>
    <w:rsid w:val="00A24E1F"/>
    <w:rsid w:val="00A24F22"/>
    <w:rsid w:val="00A25009"/>
    <w:rsid w:val="00A2524A"/>
    <w:rsid w:val="00A266F6"/>
    <w:rsid w:val="00A26A06"/>
    <w:rsid w:val="00A303AC"/>
    <w:rsid w:val="00A3090B"/>
    <w:rsid w:val="00A312BB"/>
    <w:rsid w:val="00A330DD"/>
    <w:rsid w:val="00A3381A"/>
    <w:rsid w:val="00A34BC8"/>
    <w:rsid w:val="00A35674"/>
    <w:rsid w:val="00A375EC"/>
    <w:rsid w:val="00A40D4B"/>
    <w:rsid w:val="00A41C39"/>
    <w:rsid w:val="00A41E83"/>
    <w:rsid w:val="00A441FB"/>
    <w:rsid w:val="00A446C6"/>
    <w:rsid w:val="00A44CB4"/>
    <w:rsid w:val="00A44D97"/>
    <w:rsid w:val="00A4517B"/>
    <w:rsid w:val="00A472A2"/>
    <w:rsid w:val="00A479BE"/>
    <w:rsid w:val="00A47A35"/>
    <w:rsid w:val="00A47A6C"/>
    <w:rsid w:val="00A514FB"/>
    <w:rsid w:val="00A516CA"/>
    <w:rsid w:val="00A52C5E"/>
    <w:rsid w:val="00A52DD7"/>
    <w:rsid w:val="00A52E4A"/>
    <w:rsid w:val="00A53401"/>
    <w:rsid w:val="00A54C47"/>
    <w:rsid w:val="00A5581D"/>
    <w:rsid w:val="00A56261"/>
    <w:rsid w:val="00A6032D"/>
    <w:rsid w:val="00A61026"/>
    <w:rsid w:val="00A639FC"/>
    <w:rsid w:val="00A63BAF"/>
    <w:rsid w:val="00A6518B"/>
    <w:rsid w:val="00A65893"/>
    <w:rsid w:val="00A66B98"/>
    <w:rsid w:val="00A7060F"/>
    <w:rsid w:val="00A723E8"/>
    <w:rsid w:val="00A747D9"/>
    <w:rsid w:val="00A7798D"/>
    <w:rsid w:val="00A77BF9"/>
    <w:rsid w:val="00A80A62"/>
    <w:rsid w:val="00A82D4F"/>
    <w:rsid w:val="00A83157"/>
    <w:rsid w:val="00A839A7"/>
    <w:rsid w:val="00A83C1A"/>
    <w:rsid w:val="00A842AD"/>
    <w:rsid w:val="00A858A9"/>
    <w:rsid w:val="00A85FE2"/>
    <w:rsid w:val="00A86872"/>
    <w:rsid w:val="00A869EE"/>
    <w:rsid w:val="00A86C5F"/>
    <w:rsid w:val="00A9118B"/>
    <w:rsid w:val="00A91B63"/>
    <w:rsid w:val="00A91DEF"/>
    <w:rsid w:val="00A92812"/>
    <w:rsid w:val="00A958B4"/>
    <w:rsid w:val="00A97512"/>
    <w:rsid w:val="00AA053A"/>
    <w:rsid w:val="00AA1EE7"/>
    <w:rsid w:val="00AA3122"/>
    <w:rsid w:val="00AA4127"/>
    <w:rsid w:val="00AA4CBA"/>
    <w:rsid w:val="00AA66E8"/>
    <w:rsid w:val="00AA7663"/>
    <w:rsid w:val="00AA7D33"/>
    <w:rsid w:val="00AB0DAA"/>
    <w:rsid w:val="00AB2885"/>
    <w:rsid w:val="00AB5C5E"/>
    <w:rsid w:val="00AB6069"/>
    <w:rsid w:val="00AB6B1A"/>
    <w:rsid w:val="00AB784D"/>
    <w:rsid w:val="00AB7974"/>
    <w:rsid w:val="00AC1637"/>
    <w:rsid w:val="00AC2C59"/>
    <w:rsid w:val="00AC34C1"/>
    <w:rsid w:val="00AC4156"/>
    <w:rsid w:val="00AC4525"/>
    <w:rsid w:val="00AC4B1B"/>
    <w:rsid w:val="00AC511C"/>
    <w:rsid w:val="00AC56AE"/>
    <w:rsid w:val="00AC5A84"/>
    <w:rsid w:val="00AC60A5"/>
    <w:rsid w:val="00AC67C3"/>
    <w:rsid w:val="00AC6F52"/>
    <w:rsid w:val="00AD1B1D"/>
    <w:rsid w:val="00AD4E46"/>
    <w:rsid w:val="00AD7281"/>
    <w:rsid w:val="00AE0032"/>
    <w:rsid w:val="00AE02B4"/>
    <w:rsid w:val="00AE0D88"/>
    <w:rsid w:val="00AE1352"/>
    <w:rsid w:val="00AE14E6"/>
    <w:rsid w:val="00AE2F3C"/>
    <w:rsid w:val="00AE31E0"/>
    <w:rsid w:val="00AE566A"/>
    <w:rsid w:val="00AE5A4C"/>
    <w:rsid w:val="00AE5BB2"/>
    <w:rsid w:val="00AE7A76"/>
    <w:rsid w:val="00AF0308"/>
    <w:rsid w:val="00AF083B"/>
    <w:rsid w:val="00AF11D9"/>
    <w:rsid w:val="00AF1B66"/>
    <w:rsid w:val="00AF27EF"/>
    <w:rsid w:val="00AF46DD"/>
    <w:rsid w:val="00AF49E1"/>
    <w:rsid w:val="00AF50D6"/>
    <w:rsid w:val="00AF59F7"/>
    <w:rsid w:val="00AF623B"/>
    <w:rsid w:val="00AF72A6"/>
    <w:rsid w:val="00AF7537"/>
    <w:rsid w:val="00B01C39"/>
    <w:rsid w:val="00B0231C"/>
    <w:rsid w:val="00B02A92"/>
    <w:rsid w:val="00B03393"/>
    <w:rsid w:val="00B0377B"/>
    <w:rsid w:val="00B03B85"/>
    <w:rsid w:val="00B04531"/>
    <w:rsid w:val="00B04E8C"/>
    <w:rsid w:val="00B056C1"/>
    <w:rsid w:val="00B058B7"/>
    <w:rsid w:val="00B06272"/>
    <w:rsid w:val="00B074A2"/>
    <w:rsid w:val="00B079B5"/>
    <w:rsid w:val="00B07EA4"/>
    <w:rsid w:val="00B100A4"/>
    <w:rsid w:val="00B106B2"/>
    <w:rsid w:val="00B11DEB"/>
    <w:rsid w:val="00B13088"/>
    <w:rsid w:val="00B14767"/>
    <w:rsid w:val="00B151FA"/>
    <w:rsid w:val="00B156DC"/>
    <w:rsid w:val="00B17555"/>
    <w:rsid w:val="00B21B10"/>
    <w:rsid w:val="00B22CD0"/>
    <w:rsid w:val="00B22DEB"/>
    <w:rsid w:val="00B241F5"/>
    <w:rsid w:val="00B24F02"/>
    <w:rsid w:val="00B25C14"/>
    <w:rsid w:val="00B25EB4"/>
    <w:rsid w:val="00B261D9"/>
    <w:rsid w:val="00B26298"/>
    <w:rsid w:val="00B269C9"/>
    <w:rsid w:val="00B27949"/>
    <w:rsid w:val="00B31A67"/>
    <w:rsid w:val="00B32068"/>
    <w:rsid w:val="00B32C20"/>
    <w:rsid w:val="00B334AE"/>
    <w:rsid w:val="00B3686E"/>
    <w:rsid w:val="00B3776D"/>
    <w:rsid w:val="00B37A80"/>
    <w:rsid w:val="00B4035E"/>
    <w:rsid w:val="00B40811"/>
    <w:rsid w:val="00B414FA"/>
    <w:rsid w:val="00B420C6"/>
    <w:rsid w:val="00B431F0"/>
    <w:rsid w:val="00B4432E"/>
    <w:rsid w:val="00B4514F"/>
    <w:rsid w:val="00B45618"/>
    <w:rsid w:val="00B46241"/>
    <w:rsid w:val="00B47D5A"/>
    <w:rsid w:val="00B50527"/>
    <w:rsid w:val="00B514B0"/>
    <w:rsid w:val="00B5184A"/>
    <w:rsid w:val="00B52EA9"/>
    <w:rsid w:val="00B54CC6"/>
    <w:rsid w:val="00B56A3C"/>
    <w:rsid w:val="00B635B6"/>
    <w:rsid w:val="00B646F5"/>
    <w:rsid w:val="00B658AB"/>
    <w:rsid w:val="00B65CF4"/>
    <w:rsid w:val="00B669F8"/>
    <w:rsid w:val="00B670EF"/>
    <w:rsid w:val="00B70B33"/>
    <w:rsid w:val="00B713D9"/>
    <w:rsid w:val="00B71646"/>
    <w:rsid w:val="00B7371F"/>
    <w:rsid w:val="00B739F8"/>
    <w:rsid w:val="00B7485A"/>
    <w:rsid w:val="00B755D4"/>
    <w:rsid w:val="00B75E52"/>
    <w:rsid w:val="00B76814"/>
    <w:rsid w:val="00B811BF"/>
    <w:rsid w:val="00B83645"/>
    <w:rsid w:val="00B83C42"/>
    <w:rsid w:val="00B83C7E"/>
    <w:rsid w:val="00B848EF"/>
    <w:rsid w:val="00B84CD5"/>
    <w:rsid w:val="00B8518E"/>
    <w:rsid w:val="00B85B0C"/>
    <w:rsid w:val="00B86897"/>
    <w:rsid w:val="00B86D18"/>
    <w:rsid w:val="00B87960"/>
    <w:rsid w:val="00B87A26"/>
    <w:rsid w:val="00B9026F"/>
    <w:rsid w:val="00B92975"/>
    <w:rsid w:val="00B9364A"/>
    <w:rsid w:val="00B93965"/>
    <w:rsid w:val="00B942C5"/>
    <w:rsid w:val="00B95073"/>
    <w:rsid w:val="00B97C76"/>
    <w:rsid w:val="00BA09AC"/>
    <w:rsid w:val="00BA12EA"/>
    <w:rsid w:val="00BA1F01"/>
    <w:rsid w:val="00BA2734"/>
    <w:rsid w:val="00BA3023"/>
    <w:rsid w:val="00BA36EA"/>
    <w:rsid w:val="00BA4476"/>
    <w:rsid w:val="00BA4F73"/>
    <w:rsid w:val="00BA686B"/>
    <w:rsid w:val="00BA6BF7"/>
    <w:rsid w:val="00BB00E7"/>
    <w:rsid w:val="00BB076F"/>
    <w:rsid w:val="00BB2A02"/>
    <w:rsid w:val="00BB3103"/>
    <w:rsid w:val="00BB33A8"/>
    <w:rsid w:val="00BB34DA"/>
    <w:rsid w:val="00BB4819"/>
    <w:rsid w:val="00BB506E"/>
    <w:rsid w:val="00BB6318"/>
    <w:rsid w:val="00BB6F98"/>
    <w:rsid w:val="00BB7481"/>
    <w:rsid w:val="00BB78C0"/>
    <w:rsid w:val="00BC00A0"/>
    <w:rsid w:val="00BC0552"/>
    <w:rsid w:val="00BC18BF"/>
    <w:rsid w:val="00BC18D9"/>
    <w:rsid w:val="00BC3A1C"/>
    <w:rsid w:val="00BC3C37"/>
    <w:rsid w:val="00BC45EA"/>
    <w:rsid w:val="00BC4E05"/>
    <w:rsid w:val="00BD0F0E"/>
    <w:rsid w:val="00BD145A"/>
    <w:rsid w:val="00BD1C21"/>
    <w:rsid w:val="00BD4462"/>
    <w:rsid w:val="00BD4C31"/>
    <w:rsid w:val="00BD562B"/>
    <w:rsid w:val="00BD6641"/>
    <w:rsid w:val="00BE061F"/>
    <w:rsid w:val="00BE1965"/>
    <w:rsid w:val="00BE2787"/>
    <w:rsid w:val="00BE33E6"/>
    <w:rsid w:val="00BE35D7"/>
    <w:rsid w:val="00BE3907"/>
    <w:rsid w:val="00BE39EE"/>
    <w:rsid w:val="00BE3FB5"/>
    <w:rsid w:val="00BE495A"/>
    <w:rsid w:val="00BE58FE"/>
    <w:rsid w:val="00BF1419"/>
    <w:rsid w:val="00BF1427"/>
    <w:rsid w:val="00BF214F"/>
    <w:rsid w:val="00BF2AB5"/>
    <w:rsid w:val="00BF2DCF"/>
    <w:rsid w:val="00BF54D7"/>
    <w:rsid w:val="00BF5621"/>
    <w:rsid w:val="00BF6195"/>
    <w:rsid w:val="00BF73DC"/>
    <w:rsid w:val="00C025A3"/>
    <w:rsid w:val="00C02C8D"/>
    <w:rsid w:val="00C03B70"/>
    <w:rsid w:val="00C05D31"/>
    <w:rsid w:val="00C07591"/>
    <w:rsid w:val="00C07C1E"/>
    <w:rsid w:val="00C11934"/>
    <w:rsid w:val="00C11E94"/>
    <w:rsid w:val="00C12586"/>
    <w:rsid w:val="00C13200"/>
    <w:rsid w:val="00C132E1"/>
    <w:rsid w:val="00C14CA8"/>
    <w:rsid w:val="00C14EE0"/>
    <w:rsid w:val="00C168B7"/>
    <w:rsid w:val="00C16E1B"/>
    <w:rsid w:val="00C16FC9"/>
    <w:rsid w:val="00C20A97"/>
    <w:rsid w:val="00C20FAD"/>
    <w:rsid w:val="00C222AE"/>
    <w:rsid w:val="00C23400"/>
    <w:rsid w:val="00C25E7D"/>
    <w:rsid w:val="00C264B0"/>
    <w:rsid w:val="00C266B3"/>
    <w:rsid w:val="00C2757D"/>
    <w:rsid w:val="00C31107"/>
    <w:rsid w:val="00C31362"/>
    <w:rsid w:val="00C3165E"/>
    <w:rsid w:val="00C31EBA"/>
    <w:rsid w:val="00C325F6"/>
    <w:rsid w:val="00C326B5"/>
    <w:rsid w:val="00C329CF"/>
    <w:rsid w:val="00C3485A"/>
    <w:rsid w:val="00C34CBC"/>
    <w:rsid w:val="00C3522B"/>
    <w:rsid w:val="00C3569C"/>
    <w:rsid w:val="00C35A1D"/>
    <w:rsid w:val="00C35BCC"/>
    <w:rsid w:val="00C37A96"/>
    <w:rsid w:val="00C4022A"/>
    <w:rsid w:val="00C41D25"/>
    <w:rsid w:val="00C436F4"/>
    <w:rsid w:val="00C437FD"/>
    <w:rsid w:val="00C442B6"/>
    <w:rsid w:val="00C464DE"/>
    <w:rsid w:val="00C472BC"/>
    <w:rsid w:val="00C509C6"/>
    <w:rsid w:val="00C52346"/>
    <w:rsid w:val="00C53118"/>
    <w:rsid w:val="00C53155"/>
    <w:rsid w:val="00C53BBD"/>
    <w:rsid w:val="00C53EE7"/>
    <w:rsid w:val="00C54D41"/>
    <w:rsid w:val="00C56846"/>
    <w:rsid w:val="00C5684A"/>
    <w:rsid w:val="00C57F89"/>
    <w:rsid w:val="00C60F79"/>
    <w:rsid w:val="00C61ECD"/>
    <w:rsid w:val="00C649DF"/>
    <w:rsid w:val="00C65BE4"/>
    <w:rsid w:val="00C65DD9"/>
    <w:rsid w:val="00C671B3"/>
    <w:rsid w:val="00C67B4B"/>
    <w:rsid w:val="00C67C15"/>
    <w:rsid w:val="00C70300"/>
    <w:rsid w:val="00C7103B"/>
    <w:rsid w:val="00C7118F"/>
    <w:rsid w:val="00C71650"/>
    <w:rsid w:val="00C71CBF"/>
    <w:rsid w:val="00C71E07"/>
    <w:rsid w:val="00C73080"/>
    <w:rsid w:val="00C73443"/>
    <w:rsid w:val="00C73822"/>
    <w:rsid w:val="00C760BF"/>
    <w:rsid w:val="00C76E79"/>
    <w:rsid w:val="00C771A5"/>
    <w:rsid w:val="00C771C6"/>
    <w:rsid w:val="00C80B1B"/>
    <w:rsid w:val="00C81438"/>
    <w:rsid w:val="00C8184A"/>
    <w:rsid w:val="00C818D9"/>
    <w:rsid w:val="00C82810"/>
    <w:rsid w:val="00C82D9B"/>
    <w:rsid w:val="00C831DB"/>
    <w:rsid w:val="00C83366"/>
    <w:rsid w:val="00C84383"/>
    <w:rsid w:val="00C85E94"/>
    <w:rsid w:val="00C8694B"/>
    <w:rsid w:val="00C87EDD"/>
    <w:rsid w:val="00C9005B"/>
    <w:rsid w:val="00C909D0"/>
    <w:rsid w:val="00C90EB4"/>
    <w:rsid w:val="00C91718"/>
    <w:rsid w:val="00CA0AFD"/>
    <w:rsid w:val="00CA21A6"/>
    <w:rsid w:val="00CA279A"/>
    <w:rsid w:val="00CA3510"/>
    <w:rsid w:val="00CA3F82"/>
    <w:rsid w:val="00CA592C"/>
    <w:rsid w:val="00CA5A98"/>
    <w:rsid w:val="00CA6AAE"/>
    <w:rsid w:val="00CA763B"/>
    <w:rsid w:val="00CA7867"/>
    <w:rsid w:val="00CB0307"/>
    <w:rsid w:val="00CB155A"/>
    <w:rsid w:val="00CB3832"/>
    <w:rsid w:val="00CB3B5A"/>
    <w:rsid w:val="00CB44AD"/>
    <w:rsid w:val="00CB4789"/>
    <w:rsid w:val="00CB47B6"/>
    <w:rsid w:val="00CB4A34"/>
    <w:rsid w:val="00CB6AD5"/>
    <w:rsid w:val="00CB701D"/>
    <w:rsid w:val="00CB7343"/>
    <w:rsid w:val="00CC0E43"/>
    <w:rsid w:val="00CC1FD7"/>
    <w:rsid w:val="00CC37C8"/>
    <w:rsid w:val="00CC391F"/>
    <w:rsid w:val="00CC4C41"/>
    <w:rsid w:val="00CC51DF"/>
    <w:rsid w:val="00CC5EC9"/>
    <w:rsid w:val="00CC64E3"/>
    <w:rsid w:val="00CC7932"/>
    <w:rsid w:val="00CD0032"/>
    <w:rsid w:val="00CD099C"/>
    <w:rsid w:val="00CD121A"/>
    <w:rsid w:val="00CD13EE"/>
    <w:rsid w:val="00CD2E46"/>
    <w:rsid w:val="00CD36D8"/>
    <w:rsid w:val="00CD3A9C"/>
    <w:rsid w:val="00CD3C7B"/>
    <w:rsid w:val="00CD4D69"/>
    <w:rsid w:val="00CD4F67"/>
    <w:rsid w:val="00CD5288"/>
    <w:rsid w:val="00CD6600"/>
    <w:rsid w:val="00CD6B92"/>
    <w:rsid w:val="00CE0572"/>
    <w:rsid w:val="00CE2A6B"/>
    <w:rsid w:val="00CE3547"/>
    <w:rsid w:val="00CE4356"/>
    <w:rsid w:val="00CF0467"/>
    <w:rsid w:val="00CF1C9C"/>
    <w:rsid w:val="00CF2DF7"/>
    <w:rsid w:val="00CF71C4"/>
    <w:rsid w:val="00CF7E0C"/>
    <w:rsid w:val="00D00533"/>
    <w:rsid w:val="00D018E6"/>
    <w:rsid w:val="00D01D01"/>
    <w:rsid w:val="00D02696"/>
    <w:rsid w:val="00D0309A"/>
    <w:rsid w:val="00D04058"/>
    <w:rsid w:val="00D041A5"/>
    <w:rsid w:val="00D050D0"/>
    <w:rsid w:val="00D0609B"/>
    <w:rsid w:val="00D064DE"/>
    <w:rsid w:val="00D07270"/>
    <w:rsid w:val="00D1212C"/>
    <w:rsid w:val="00D129DD"/>
    <w:rsid w:val="00D12EC9"/>
    <w:rsid w:val="00D13B29"/>
    <w:rsid w:val="00D13EF9"/>
    <w:rsid w:val="00D14C38"/>
    <w:rsid w:val="00D15B54"/>
    <w:rsid w:val="00D16854"/>
    <w:rsid w:val="00D16FD6"/>
    <w:rsid w:val="00D171D6"/>
    <w:rsid w:val="00D17532"/>
    <w:rsid w:val="00D175DA"/>
    <w:rsid w:val="00D17A8D"/>
    <w:rsid w:val="00D2029E"/>
    <w:rsid w:val="00D205F2"/>
    <w:rsid w:val="00D20A14"/>
    <w:rsid w:val="00D20E23"/>
    <w:rsid w:val="00D2405B"/>
    <w:rsid w:val="00D25205"/>
    <w:rsid w:val="00D25622"/>
    <w:rsid w:val="00D25C36"/>
    <w:rsid w:val="00D26143"/>
    <w:rsid w:val="00D30138"/>
    <w:rsid w:val="00D30982"/>
    <w:rsid w:val="00D31460"/>
    <w:rsid w:val="00D32147"/>
    <w:rsid w:val="00D33BB9"/>
    <w:rsid w:val="00D34314"/>
    <w:rsid w:val="00D352AC"/>
    <w:rsid w:val="00D358F3"/>
    <w:rsid w:val="00D364D2"/>
    <w:rsid w:val="00D36AFF"/>
    <w:rsid w:val="00D376BE"/>
    <w:rsid w:val="00D377B2"/>
    <w:rsid w:val="00D37908"/>
    <w:rsid w:val="00D37DE3"/>
    <w:rsid w:val="00D37E01"/>
    <w:rsid w:val="00D400D4"/>
    <w:rsid w:val="00D41987"/>
    <w:rsid w:val="00D41B96"/>
    <w:rsid w:val="00D42BD2"/>
    <w:rsid w:val="00D42BE5"/>
    <w:rsid w:val="00D464A3"/>
    <w:rsid w:val="00D4652F"/>
    <w:rsid w:val="00D4703D"/>
    <w:rsid w:val="00D47238"/>
    <w:rsid w:val="00D4790D"/>
    <w:rsid w:val="00D516F1"/>
    <w:rsid w:val="00D51700"/>
    <w:rsid w:val="00D51AE5"/>
    <w:rsid w:val="00D51DBA"/>
    <w:rsid w:val="00D52F9A"/>
    <w:rsid w:val="00D5334B"/>
    <w:rsid w:val="00D537E9"/>
    <w:rsid w:val="00D57205"/>
    <w:rsid w:val="00D57763"/>
    <w:rsid w:val="00D57D40"/>
    <w:rsid w:val="00D61682"/>
    <w:rsid w:val="00D6187B"/>
    <w:rsid w:val="00D619CB"/>
    <w:rsid w:val="00D62646"/>
    <w:rsid w:val="00D626B5"/>
    <w:rsid w:val="00D62BC0"/>
    <w:rsid w:val="00D648AB"/>
    <w:rsid w:val="00D64D04"/>
    <w:rsid w:val="00D64D24"/>
    <w:rsid w:val="00D72D83"/>
    <w:rsid w:val="00D73041"/>
    <w:rsid w:val="00D741FC"/>
    <w:rsid w:val="00D748C3"/>
    <w:rsid w:val="00D74935"/>
    <w:rsid w:val="00D75CCB"/>
    <w:rsid w:val="00D77F79"/>
    <w:rsid w:val="00D77FFC"/>
    <w:rsid w:val="00D80057"/>
    <w:rsid w:val="00D80763"/>
    <w:rsid w:val="00D80D38"/>
    <w:rsid w:val="00D84DD2"/>
    <w:rsid w:val="00D85F0A"/>
    <w:rsid w:val="00D87CCF"/>
    <w:rsid w:val="00D87DCA"/>
    <w:rsid w:val="00D90078"/>
    <w:rsid w:val="00D906E6"/>
    <w:rsid w:val="00D91CAC"/>
    <w:rsid w:val="00D92857"/>
    <w:rsid w:val="00D93130"/>
    <w:rsid w:val="00D931F3"/>
    <w:rsid w:val="00D93291"/>
    <w:rsid w:val="00D93D18"/>
    <w:rsid w:val="00D940D0"/>
    <w:rsid w:val="00D949F2"/>
    <w:rsid w:val="00D94DEB"/>
    <w:rsid w:val="00D95184"/>
    <w:rsid w:val="00D95186"/>
    <w:rsid w:val="00D951CF"/>
    <w:rsid w:val="00D956C8"/>
    <w:rsid w:val="00D95997"/>
    <w:rsid w:val="00D95DDA"/>
    <w:rsid w:val="00D96E92"/>
    <w:rsid w:val="00DA1218"/>
    <w:rsid w:val="00DA12F2"/>
    <w:rsid w:val="00DA1C08"/>
    <w:rsid w:val="00DA242E"/>
    <w:rsid w:val="00DA2AA9"/>
    <w:rsid w:val="00DA2FB3"/>
    <w:rsid w:val="00DA3E3B"/>
    <w:rsid w:val="00DA473D"/>
    <w:rsid w:val="00DA60BA"/>
    <w:rsid w:val="00DA7961"/>
    <w:rsid w:val="00DB1179"/>
    <w:rsid w:val="00DB2889"/>
    <w:rsid w:val="00DB33D4"/>
    <w:rsid w:val="00DB34FC"/>
    <w:rsid w:val="00DB4082"/>
    <w:rsid w:val="00DB5472"/>
    <w:rsid w:val="00DC0BBA"/>
    <w:rsid w:val="00DC0C27"/>
    <w:rsid w:val="00DC3789"/>
    <w:rsid w:val="00DC3B94"/>
    <w:rsid w:val="00DD00E3"/>
    <w:rsid w:val="00DD087E"/>
    <w:rsid w:val="00DD1263"/>
    <w:rsid w:val="00DD22CF"/>
    <w:rsid w:val="00DD2312"/>
    <w:rsid w:val="00DD2A7F"/>
    <w:rsid w:val="00DD51E3"/>
    <w:rsid w:val="00DD5F33"/>
    <w:rsid w:val="00DD67BB"/>
    <w:rsid w:val="00DD6C30"/>
    <w:rsid w:val="00DD7DDB"/>
    <w:rsid w:val="00DD7E7D"/>
    <w:rsid w:val="00DD7EA8"/>
    <w:rsid w:val="00DD7EC7"/>
    <w:rsid w:val="00DD7F35"/>
    <w:rsid w:val="00DE2C9D"/>
    <w:rsid w:val="00DE32E3"/>
    <w:rsid w:val="00DE3C19"/>
    <w:rsid w:val="00DE4AC7"/>
    <w:rsid w:val="00DE4AD4"/>
    <w:rsid w:val="00DE553E"/>
    <w:rsid w:val="00DE79A1"/>
    <w:rsid w:val="00DF4EAD"/>
    <w:rsid w:val="00DF50CB"/>
    <w:rsid w:val="00DF556C"/>
    <w:rsid w:val="00DF5BCB"/>
    <w:rsid w:val="00DF5F5D"/>
    <w:rsid w:val="00DF616D"/>
    <w:rsid w:val="00DF6DDA"/>
    <w:rsid w:val="00E0091B"/>
    <w:rsid w:val="00E00C96"/>
    <w:rsid w:val="00E0337B"/>
    <w:rsid w:val="00E047DA"/>
    <w:rsid w:val="00E064B0"/>
    <w:rsid w:val="00E06611"/>
    <w:rsid w:val="00E06BA4"/>
    <w:rsid w:val="00E107FB"/>
    <w:rsid w:val="00E12D87"/>
    <w:rsid w:val="00E1303D"/>
    <w:rsid w:val="00E14308"/>
    <w:rsid w:val="00E14C42"/>
    <w:rsid w:val="00E14C5C"/>
    <w:rsid w:val="00E15577"/>
    <w:rsid w:val="00E1664C"/>
    <w:rsid w:val="00E16A0E"/>
    <w:rsid w:val="00E178F4"/>
    <w:rsid w:val="00E232E4"/>
    <w:rsid w:val="00E25BEB"/>
    <w:rsid w:val="00E27F72"/>
    <w:rsid w:val="00E3022E"/>
    <w:rsid w:val="00E3029F"/>
    <w:rsid w:val="00E303CC"/>
    <w:rsid w:val="00E3062C"/>
    <w:rsid w:val="00E348E4"/>
    <w:rsid w:val="00E3614F"/>
    <w:rsid w:val="00E369D3"/>
    <w:rsid w:val="00E36AB4"/>
    <w:rsid w:val="00E40994"/>
    <w:rsid w:val="00E40F42"/>
    <w:rsid w:val="00E41439"/>
    <w:rsid w:val="00E42746"/>
    <w:rsid w:val="00E43A70"/>
    <w:rsid w:val="00E43C71"/>
    <w:rsid w:val="00E444F0"/>
    <w:rsid w:val="00E445BB"/>
    <w:rsid w:val="00E44975"/>
    <w:rsid w:val="00E46205"/>
    <w:rsid w:val="00E463F5"/>
    <w:rsid w:val="00E464EA"/>
    <w:rsid w:val="00E4727C"/>
    <w:rsid w:val="00E4772D"/>
    <w:rsid w:val="00E47BF9"/>
    <w:rsid w:val="00E51247"/>
    <w:rsid w:val="00E52001"/>
    <w:rsid w:val="00E536D9"/>
    <w:rsid w:val="00E539C1"/>
    <w:rsid w:val="00E54841"/>
    <w:rsid w:val="00E54EA2"/>
    <w:rsid w:val="00E55358"/>
    <w:rsid w:val="00E5681C"/>
    <w:rsid w:val="00E56B15"/>
    <w:rsid w:val="00E579B0"/>
    <w:rsid w:val="00E57F43"/>
    <w:rsid w:val="00E6022D"/>
    <w:rsid w:val="00E6030C"/>
    <w:rsid w:val="00E60903"/>
    <w:rsid w:val="00E61694"/>
    <w:rsid w:val="00E62731"/>
    <w:rsid w:val="00E62B71"/>
    <w:rsid w:val="00E64657"/>
    <w:rsid w:val="00E64A2F"/>
    <w:rsid w:val="00E651A7"/>
    <w:rsid w:val="00E653B4"/>
    <w:rsid w:val="00E65656"/>
    <w:rsid w:val="00E656C7"/>
    <w:rsid w:val="00E67898"/>
    <w:rsid w:val="00E70AD6"/>
    <w:rsid w:val="00E721C5"/>
    <w:rsid w:val="00E72845"/>
    <w:rsid w:val="00E73849"/>
    <w:rsid w:val="00E752D8"/>
    <w:rsid w:val="00E75870"/>
    <w:rsid w:val="00E766D1"/>
    <w:rsid w:val="00E8123B"/>
    <w:rsid w:val="00E81ED8"/>
    <w:rsid w:val="00E82B39"/>
    <w:rsid w:val="00E83CCB"/>
    <w:rsid w:val="00E84451"/>
    <w:rsid w:val="00E8479E"/>
    <w:rsid w:val="00E849DB"/>
    <w:rsid w:val="00E849E1"/>
    <w:rsid w:val="00E8538C"/>
    <w:rsid w:val="00E854E5"/>
    <w:rsid w:val="00E86B6B"/>
    <w:rsid w:val="00E87D97"/>
    <w:rsid w:val="00E90995"/>
    <w:rsid w:val="00E90B99"/>
    <w:rsid w:val="00E90FFB"/>
    <w:rsid w:val="00E93323"/>
    <w:rsid w:val="00E94A86"/>
    <w:rsid w:val="00E96446"/>
    <w:rsid w:val="00EA121B"/>
    <w:rsid w:val="00EA2B7F"/>
    <w:rsid w:val="00EA3079"/>
    <w:rsid w:val="00EA412A"/>
    <w:rsid w:val="00EA71C9"/>
    <w:rsid w:val="00EA79BE"/>
    <w:rsid w:val="00EB0C8E"/>
    <w:rsid w:val="00EB3403"/>
    <w:rsid w:val="00EB3498"/>
    <w:rsid w:val="00EB64BE"/>
    <w:rsid w:val="00EB69B2"/>
    <w:rsid w:val="00EB6C2A"/>
    <w:rsid w:val="00EB7928"/>
    <w:rsid w:val="00EC0433"/>
    <w:rsid w:val="00EC044E"/>
    <w:rsid w:val="00EC056D"/>
    <w:rsid w:val="00EC0D71"/>
    <w:rsid w:val="00EC114B"/>
    <w:rsid w:val="00EC1D5C"/>
    <w:rsid w:val="00EC2D98"/>
    <w:rsid w:val="00EC2F14"/>
    <w:rsid w:val="00EC371C"/>
    <w:rsid w:val="00EC4C82"/>
    <w:rsid w:val="00EC516C"/>
    <w:rsid w:val="00EC65A5"/>
    <w:rsid w:val="00EC6892"/>
    <w:rsid w:val="00EC73E6"/>
    <w:rsid w:val="00ED06F3"/>
    <w:rsid w:val="00ED0C92"/>
    <w:rsid w:val="00ED1A94"/>
    <w:rsid w:val="00ED2443"/>
    <w:rsid w:val="00ED29DA"/>
    <w:rsid w:val="00ED39F3"/>
    <w:rsid w:val="00ED3D81"/>
    <w:rsid w:val="00ED5304"/>
    <w:rsid w:val="00ED6A2F"/>
    <w:rsid w:val="00EE1136"/>
    <w:rsid w:val="00EE24F6"/>
    <w:rsid w:val="00EE31FE"/>
    <w:rsid w:val="00EE3EFA"/>
    <w:rsid w:val="00EE427D"/>
    <w:rsid w:val="00EE66AA"/>
    <w:rsid w:val="00EE68FC"/>
    <w:rsid w:val="00EE7676"/>
    <w:rsid w:val="00EF05CE"/>
    <w:rsid w:val="00EF085E"/>
    <w:rsid w:val="00EF1C47"/>
    <w:rsid w:val="00EF20EB"/>
    <w:rsid w:val="00EF278B"/>
    <w:rsid w:val="00EF29ED"/>
    <w:rsid w:val="00EF2A6A"/>
    <w:rsid w:val="00EF3F66"/>
    <w:rsid w:val="00EF4C6F"/>
    <w:rsid w:val="00EF5282"/>
    <w:rsid w:val="00EF5A87"/>
    <w:rsid w:val="00EF5E6F"/>
    <w:rsid w:val="00EF6756"/>
    <w:rsid w:val="00EF77A8"/>
    <w:rsid w:val="00EF7958"/>
    <w:rsid w:val="00F016F7"/>
    <w:rsid w:val="00F01A57"/>
    <w:rsid w:val="00F01BE6"/>
    <w:rsid w:val="00F02014"/>
    <w:rsid w:val="00F03026"/>
    <w:rsid w:val="00F03596"/>
    <w:rsid w:val="00F03F49"/>
    <w:rsid w:val="00F03FA6"/>
    <w:rsid w:val="00F046D8"/>
    <w:rsid w:val="00F05B93"/>
    <w:rsid w:val="00F06446"/>
    <w:rsid w:val="00F06983"/>
    <w:rsid w:val="00F07082"/>
    <w:rsid w:val="00F10D91"/>
    <w:rsid w:val="00F1221C"/>
    <w:rsid w:val="00F12D1C"/>
    <w:rsid w:val="00F13B20"/>
    <w:rsid w:val="00F13CAB"/>
    <w:rsid w:val="00F1411D"/>
    <w:rsid w:val="00F1456C"/>
    <w:rsid w:val="00F14D3F"/>
    <w:rsid w:val="00F151DD"/>
    <w:rsid w:val="00F16526"/>
    <w:rsid w:val="00F166B3"/>
    <w:rsid w:val="00F16AC4"/>
    <w:rsid w:val="00F20482"/>
    <w:rsid w:val="00F20D39"/>
    <w:rsid w:val="00F2232D"/>
    <w:rsid w:val="00F23B4F"/>
    <w:rsid w:val="00F26D24"/>
    <w:rsid w:val="00F27197"/>
    <w:rsid w:val="00F303DE"/>
    <w:rsid w:val="00F30E55"/>
    <w:rsid w:val="00F30EAE"/>
    <w:rsid w:val="00F31204"/>
    <w:rsid w:val="00F3122D"/>
    <w:rsid w:val="00F33003"/>
    <w:rsid w:val="00F338A2"/>
    <w:rsid w:val="00F33C88"/>
    <w:rsid w:val="00F3408C"/>
    <w:rsid w:val="00F34A57"/>
    <w:rsid w:val="00F34AE5"/>
    <w:rsid w:val="00F35336"/>
    <w:rsid w:val="00F35479"/>
    <w:rsid w:val="00F35DCD"/>
    <w:rsid w:val="00F3779D"/>
    <w:rsid w:val="00F40E23"/>
    <w:rsid w:val="00F41A88"/>
    <w:rsid w:val="00F43D39"/>
    <w:rsid w:val="00F45872"/>
    <w:rsid w:val="00F46E02"/>
    <w:rsid w:val="00F46EB0"/>
    <w:rsid w:val="00F47E45"/>
    <w:rsid w:val="00F51767"/>
    <w:rsid w:val="00F52631"/>
    <w:rsid w:val="00F52F30"/>
    <w:rsid w:val="00F533BD"/>
    <w:rsid w:val="00F548BF"/>
    <w:rsid w:val="00F548DC"/>
    <w:rsid w:val="00F54C91"/>
    <w:rsid w:val="00F54CE5"/>
    <w:rsid w:val="00F54DA6"/>
    <w:rsid w:val="00F54F5C"/>
    <w:rsid w:val="00F556C0"/>
    <w:rsid w:val="00F55BCC"/>
    <w:rsid w:val="00F561D8"/>
    <w:rsid w:val="00F569EE"/>
    <w:rsid w:val="00F62CF9"/>
    <w:rsid w:val="00F62D1D"/>
    <w:rsid w:val="00F63187"/>
    <w:rsid w:val="00F63BFB"/>
    <w:rsid w:val="00F6484B"/>
    <w:rsid w:val="00F6566F"/>
    <w:rsid w:val="00F65806"/>
    <w:rsid w:val="00F65B68"/>
    <w:rsid w:val="00F70617"/>
    <w:rsid w:val="00F7070F"/>
    <w:rsid w:val="00F70FE7"/>
    <w:rsid w:val="00F71222"/>
    <w:rsid w:val="00F716A2"/>
    <w:rsid w:val="00F72EFD"/>
    <w:rsid w:val="00F738EE"/>
    <w:rsid w:val="00F73E12"/>
    <w:rsid w:val="00F75D48"/>
    <w:rsid w:val="00F76AFB"/>
    <w:rsid w:val="00F82297"/>
    <w:rsid w:val="00F8310D"/>
    <w:rsid w:val="00F851EA"/>
    <w:rsid w:val="00F85989"/>
    <w:rsid w:val="00F90216"/>
    <w:rsid w:val="00F904C6"/>
    <w:rsid w:val="00F90572"/>
    <w:rsid w:val="00F90B35"/>
    <w:rsid w:val="00F90E74"/>
    <w:rsid w:val="00F90F48"/>
    <w:rsid w:val="00F90F89"/>
    <w:rsid w:val="00F926A6"/>
    <w:rsid w:val="00F942CE"/>
    <w:rsid w:val="00F948EF"/>
    <w:rsid w:val="00F949B8"/>
    <w:rsid w:val="00F94A2A"/>
    <w:rsid w:val="00F952BF"/>
    <w:rsid w:val="00F960A2"/>
    <w:rsid w:val="00F96A38"/>
    <w:rsid w:val="00F97CEA"/>
    <w:rsid w:val="00FA0548"/>
    <w:rsid w:val="00FA074D"/>
    <w:rsid w:val="00FA19A8"/>
    <w:rsid w:val="00FA2473"/>
    <w:rsid w:val="00FA2A76"/>
    <w:rsid w:val="00FA2F44"/>
    <w:rsid w:val="00FA3A1D"/>
    <w:rsid w:val="00FA40E9"/>
    <w:rsid w:val="00FA4981"/>
    <w:rsid w:val="00FA5BB6"/>
    <w:rsid w:val="00FA718D"/>
    <w:rsid w:val="00FA7215"/>
    <w:rsid w:val="00FA737B"/>
    <w:rsid w:val="00FB1B81"/>
    <w:rsid w:val="00FB1C5A"/>
    <w:rsid w:val="00FB3271"/>
    <w:rsid w:val="00FB5058"/>
    <w:rsid w:val="00FB6E42"/>
    <w:rsid w:val="00FB71C6"/>
    <w:rsid w:val="00FC0689"/>
    <w:rsid w:val="00FC1A79"/>
    <w:rsid w:val="00FC3CB2"/>
    <w:rsid w:val="00FC3D6E"/>
    <w:rsid w:val="00FC5335"/>
    <w:rsid w:val="00FC72DC"/>
    <w:rsid w:val="00FD13A0"/>
    <w:rsid w:val="00FD14A0"/>
    <w:rsid w:val="00FD4677"/>
    <w:rsid w:val="00FD4DBE"/>
    <w:rsid w:val="00FD5204"/>
    <w:rsid w:val="00FD53F2"/>
    <w:rsid w:val="00FD5BCE"/>
    <w:rsid w:val="00FD6747"/>
    <w:rsid w:val="00FD7242"/>
    <w:rsid w:val="00FD7846"/>
    <w:rsid w:val="00FE0410"/>
    <w:rsid w:val="00FE0D99"/>
    <w:rsid w:val="00FE2C37"/>
    <w:rsid w:val="00FE30C1"/>
    <w:rsid w:val="00FE3C41"/>
    <w:rsid w:val="00FE4403"/>
    <w:rsid w:val="00FE4491"/>
    <w:rsid w:val="00FE45E1"/>
    <w:rsid w:val="00FE565F"/>
    <w:rsid w:val="00FE5C91"/>
    <w:rsid w:val="00FE645C"/>
    <w:rsid w:val="00FE7FF4"/>
    <w:rsid w:val="00FF015A"/>
    <w:rsid w:val="00FF062F"/>
    <w:rsid w:val="00FF066B"/>
    <w:rsid w:val="00FF078B"/>
    <w:rsid w:val="00FF0CD0"/>
    <w:rsid w:val="00FF15FE"/>
    <w:rsid w:val="00FF2133"/>
    <w:rsid w:val="00FF3377"/>
    <w:rsid w:val="00FF3EBC"/>
    <w:rsid w:val="00FF49CA"/>
    <w:rsid w:val="00FF501A"/>
    <w:rsid w:val="00FF60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F78"/>
    <w:pPr>
      <w:spacing w:after="240" w:line="36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0A3F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
    <w:name w:val="Legal"/>
    <w:basedOn w:val="Normal"/>
    <w:next w:val="Normal"/>
    <w:rsid w:val="000A3F78"/>
    <w:pPr>
      <w:jc w:val="right"/>
    </w:pPr>
    <w:rPr>
      <w:rFonts w:ascii="Times New Roman" w:hAnsi="Times New Roman"/>
      <w:i/>
      <w:sz w:val="16"/>
      <w:szCs w:val="20"/>
    </w:rPr>
  </w:style>
  <w:style w:type="paragraph" w:styleId="List">
    <w:name w:val="List"/>
    <w:basedOn w:val="Normal"/>
    <w:rsid w:val="000A3F78"/>
    <w:pPr>
      <w:tabs>
        <w:tab w:val="left" w:pos="6237"/>
      </w:tabs>
      <w:spacing w:after="120"/>
    </w:pPr>
    <w:rPr>
      <w:szCs w:val="20"/>
    </w:rPr>
  </w:style>
  <w:style w:type="paragraph" w:customStyle="1" w:styleId="MainNums">
    <w:name w:val="Main Nums"/>
    <w:basedOn w:val="Heading1"/>
    <w:qFormat/>
    <w:rsid w:val="000A3F78"/>
    <w:pPr>
      <w:keepNext w:val="0"/>
      <w:keepLines w:val="0"/>
      <w:numPr>
        <w:numId w:val="1"/>
      </w:numPr>
      <w:spacing w:before="240" w:after="240"/>
      <w:outlineLvl w:val="9"/>
    </w:pPr>
    <w:rPr>
      <w:rFonts w:ascii="Arial" w:eastAsia="Times New Roman" w:hAnsi="Arial" w:cs="Times New Roman"/>
      <w:b w:val="0"/>
      <w:bCs w:val="0"/>
      <w:color w:val="auto"/>
      <w:kern w:val="28"/>
      <w:sz w:val="20"/>
      <w:szCs w:val="20"/>
    </w:rPr>
  </w:style>
  <w:style w:type="paragraph" w:customStyle="1" w:styleId="toc">
    <w:name w:val="toc"/>
    <w:basedOn w:val="TOC1"/>
    <w:rsid w:val="000A3F78"/>
    <w:pPr>
      <w:tabs>
        <w:tab w:val="left" w:pos="6237"/>
      </w:tabs>
      <w:spacing w:after="120"/>
    </w:pPr>
    <w:rPr>
      <w:b/>
      <w:sz w:val="24"/>
    </w:rPr>
  </w:style>
  <w:style w:type="paragraph" w:customStyle="1" w:styleId="TITLE">
    <w:name w:val="TITLE"/>
    <w:basedOn w:val="Normal"/>
    <w:next w:val="Normal"/>
    <w:rsid w:val="000A3F78"/>
    <w:pPr>
      <w:spacing w:before="480" w:after="480"/>
    </w:pPr>
    <w:rPr>
      <w:b/>
      <w:caps/>
      <w:sz w:val="28"/>
      <w:szCs w:val="20"/>
    </w:rPr>
  </w:style>
  <w:style w:type="paragraph" w:customStyle="1" w:styleId="Topic">
    <w:name w:val="Topic"/>
    <w:basedOn w:val="Normal"/>
    <w:next w:val="MainNums"/>
    <w:qFormat/>
    <w:rsid w:val="000A3F78"/>
    <w:pPr>
      <w:spacing w:before="480"/>
    </w:pPr>
    <w:rPr>
      <w:b/>
      <w:caps/>
      <w:sz w:val="24"/>
      <w:szCs w:val="20"/>
    </w:rPr>
  </w:style>
  <w:style w:type="paragraph" w:customStyle="1" w:styleId="Head">
    <w:name w:val="Head"/>
    <w:basedOn w:val="Normal"/>
    <w:next w:val="Normal"/>
    <w:rsid w:val="000A3F78"/>
    <w:pPr>
      <w:tabs>
        <w:tab w:val="right" w:pos="7655"/>
      </w:tabs>
      <w:jc w:val="right"/>
    </w:pPr>
    <w:rPr>
      <w:b/>
      <w:sz w:val="28"/>
      <w:szCs w:val="20"/>
    </w:rPr>
  </w:style>
  <w:style w:type="paragraph" w:styleId="List2">
    <w:name w:val="List 2"/>
    <w:basedOn w:val="Normal"/>
    <w:rsid w:val="000A3F78"/>
    <w:pPr>
      <w:tabs>
        <w:tab w:val="left" w:pos="6237"/>
      </w:tabs>
      <w:spacing w:after="120"/>
      <w:ind w:left="568" w:hanging="284"/>
    </w:pPr>
  </w:style>
  <w:style w:type="paragraph" w:customStyle="1" w:styleId="NormalBold">
    <w:name w:val="Normal Bold"/>
    <w:basedOn w:val="Normal"/>
    <w:rsid w:val="000A3F78"/>
    <w:pPr>
      <w:tabs>
        <w:tab w:val="left" w:pos="5640"/>
        <w:tab w:val="left" w:pos="10440"/>
      </w:tabs>
      <w:spacing w:before="240"/>
    </w:pPr>
    <w:rPr>
      <w:b/>
    </w:rPr>
  </w:style>
  <w:style w:type="character" w:styleId="Hyperlink">
    <w:name w:val="Hyperlink"/>
    <w:rsid w:val="000A3F78"/>
    <w:rPr>
      <w:color w:val="0000FF"/>
      <w:u w:val="single"/>
    </w:rPr>
  </w:style>
  <w:style w:type="paragraph" w:customStyle="1" w:styleId="Indent1">
    <w:name w:val="Indent 1"/>
    <w:basedOn w:val="Normal"/>
    <w:rsid w:val="000A3F78"/>
  </w:style>
  <w:style w:type="character" w:customStyle="1" w:styleId="Heading1Char">
    <w:name w:val="Heading 1 Char"/>
    <w:basedOn w:val="DefaultParagraphFont"/>
    <w:link w:val="Heading1"/>
    <w:uiPriority w:val="9"/>
    <w:rsid w:val="000A3F78"/>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semiHidden/>
    <w:unhideWhenUsed/>
    <w:rsid w:val="000A3F78"/>
    <w:pPr>
      <w:spacing w:after="100"/>
    </w:pPr>
  </w:style>
  <w:style w:type="paragraph" w:styleId="BodyTextIndent">
    <w:name w:val="Body Text Indent"/>
    <w:basedOn w:val="Normal"/>
    <w:link w:val="BodyTextIndentChar"/>
    <w:rsid w:val="00CA763B"/>
    <w:pPr>
      <w:tabs>
        <w:tab w:val="left" w:pos="0"/>
        <w:tab w:val="left" w:pos="5400"/>
        <w:tab w:val="left" w:pos="6840"/>
      </w:tabs>
      <w:spacing w:after="0" w:line="240" w:lineRule="auto"/>
      <w:ind w:left="6840" w:hanging="6840"/>
    </w:pPr>
    <w:rPr>
      <w:rFonts w:cs="Arial"/>
      <w:sz w:val="24"/>
      <w:lang w:eastAsia="en-GB"/>
    </w:rPr>
  </w:style>
  <w:style w:type="character" w:customStyle="1" w:styleId="BodyTextIndentChar">
    <w:name w:val="Body Text Indent Char"/>
    <w:basedOn w:val="DefaultParagraphFont"/>
    <w:link w:val="BodyTextIndent"/>
    <w:rsid w:val="00CA763B"/>
    <w:rPr>
      <w:rFonts w:ascii="Arial" w:eastAsia="Times New Roman" w:hAnsi="Arial" w:cs="Arial"/>
      <w:sz w:val="24"/>
      <w:szCs w:val="24"/>
      <w:lang w:eastAsia="en-GB"/>
    </w:rPr>
  </w:style>
  <w:style w:type="paragraph" w:styleId="ListParagraph">
    <w:name w:val="List Paragraph"/>
    <w:basedOn w:val="Normal"/>
    <w:uiPriority w:val="34"/>
    <w:qFormat/>
    <w:rsid w:val="00490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04D0B-C6ED-424A-AFA4-B3B87F95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Donnan</dc:creator>
  <cp:keywords/>
  <dc:description/>
  <cp:lastModifiedBy>David Morrison</cp:lastModifiedBy>
  <cp:revision>9</cp:revision>
  <cp:lastPrinted>2017-02-13T09:38:00Z</cp:lastPrinted>
  <dcterms:created xsi:type="dcterms:W3CDTF">2017-02-10T14:21:00Z</dcterms:created>
  <dcterms:modified xsi:type="dcterms:W3CDTF">2017-02-13T09:39:00Z</dcterms:modified>
</cp:coreProperties>
</file>